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2021年新建多媒体课室设备采购项目用户需求书</w:t>
      </w:r>
    </w:p>
    <w:p>
      <w:r>
        <w:rPr>
          <w:rFonts w:hint="eastAsia"/>
        </w:rPr>
        <w:t xml:space="preserve">    一、采购范围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1.数量清单如下，项目预算为</w:t>
      </w:r>
      <w:r>
        <w:rPr>
          <w:rFonts w:hint="eastAsia"/>
          <w:sz w:val="24"/>
          <w:szCs w:val="24"/>
          <w:lang w:val="en-US" w:eastAsia="zh-CN"/>
        </w:rPr>
        <w:t>***</w:t>
      </w:r>
      <w:r>
        <w:rPr>
          <w:rFonts w:hint="eastAsia"/>
          <w:sz w:val="24"/>
          <w:szCs w:val="24"/>
        </w:rPr>
        <w:t>万元</w:t>
      </w:r>
    </w:p>
    <w:tbl>
      <w:tblPr>
        <w:tblStyle w:val="6"/>
        <w:tblW w:w="89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222"/>
        <w:gridCol w:w="1245"/>
        <w:gridCol w:w="1050"/>
        <w:gridCol w:w="2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多媒体讲台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组合推拉绿板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张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投影仪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爱普生、索尼、日立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教学记忆一体机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方成、希沃、鸿合、泛普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功放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音箱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只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无线话筒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国产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中控系统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奕星、控捷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液晶电视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TCL、长虹、海信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电脑（含显示器）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惠普、联想、戴尔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显示器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惠普、联想、戴尔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系统集成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项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定制</w:t>
            </w:r>
          </w:p>
        </w:tc>
      </w:tr>
    </w:tbl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.供应商需完成如下事项：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二、商务需求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1.对供应商的资格要求：</w:t>
      </w:r>
    </w:p>
    <w:p>
      <w:pPr>
        <w:pStyle w:val="10"/>
        <w:spacing w:line="360" w:lineRule="auto"/>
        <w:ind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对供应商的资格要求：国内（指按国家有关规定要求注册）注册资金200万元（含200万元）以上，具备独立法人资格；具有履行合同所必须的设备和专业技术能力；提供近三年业绩清单；</w:t>
      </w:r>
    </w:p>
    <w:p>
      <w:pPr>
        <w:pStyle w:val="10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2.包装要求：内用防磨泡沫，外用硬纸，按类型堆放。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3.运输要求：采用全国性专业货运公司或铁路运输部门承运，能确保产品安全，准时到达目的地。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5.合同签字生效后，以甲方发出书面通知之日起，30个日历天内将货物运达目的地并安装完毕。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6..付款方式：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（1）工程安装完工后，甲乙双方办理正式竣工验收及结算手续后，甲方于30个工作日内支付结算款的95%。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（2）余款5%作为质量保证金，甲方在1年产品质量保证期满后30个工作日内无息向乙方结清余下货款。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三、技术参</w:t>
      </w:r>
      <w:r>
        <w:rPr>
          <w:b/>
          <w:sz w:val="24"/>
          <w:szCs w:val="24"/>
        </w:rPr>
        <w:t>数及要求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（一）技术参数要求：</w:t>
      </w:r>
    </w:p>
    <w:tbl>
      <w:tblPr>
        <w:tblStyle w:val="6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80"/>
        <w:gridCol w:w="5340"/>
        <w:gridCol w:w="780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340" w:type="dxa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设备技术参数/性能要求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多媒体讲台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</w:p>
          <w:p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990600" cy="1171575"/>
                  <wp:effectExtent l="0" t="0" r="0" b="9525"/>
                  <wp:docPr id="1" name="图片 1" descr="C:\Users\ADMINI~1\AppData\Local\Temp\WeChat Files\6af36597b34d2eddf5ae8bdfec112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WeChat Files\6af36597b34d2eddf5ae8bdfec112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（图片仅供参考，以实际为准，尺寸样式按学校要求定制）1、材料：采用先进的强化结构工艺，使教师操作轻便简单，表面静电喷塑处理，防腐防锈耐磨；设计配合部分豪华木装饰，美观大方、精致优雅；*2、尺寸：外形尺寸：台面尺寸长1100×宽760×高850，设备安装尺寸长520×宽530 (单位：mm)。*3、讲台结构：台面推拉式设计的显示器面盖，可在15-24寸随意变换操作组件，关闭状态下可使用笔记本电脑，可拆装，方便运输、安装,自带12U设备机架，黑白拼色设计，可定制学校LOGO。4、讲台锁：整个讲台用一把钥匙或1张卡打开一个锁后便能打开讲台所有的门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组合推拉绿板</w:t>
            </w:r>
          </w:p>
        </w:tc>
        <w:tc>
          <w:tcPr>
            <w:tcW w:w="5340" w:type="dxa"/>
            <w:shd w:val="clear" w:color="auto" w:fill="auto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52705</wp:posOffset>
                  </wp:positionV>
                  <wp:extent cx="1354455" cy="490855"/>
                  <wp:effectExtent l="0" t="0" r="17145" b="4445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490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  <w:p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（图片仅供参考，以实际为准）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白板120寸比例：16:10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基本尺寸：待确定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白板投影面积：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产品结构：左右推拉结构(内置轨道,外框和轨道一体化设计)；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1、绿板材料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厚度为大于0.30mm进口镀锌板，厂方研制书写黑板专用面烤漆喷涂，经高温固化而成，颜色为墨绿色，漆膜厚度均匀，表面细致光洁，书写流畅，抗撞击、磨损、刮擦、不褪色，使用寿命10年以上。适用于普通粉笔或水性笔，字迹清晰，易写易擦，减少粉尘污染，净化环境，书写面经一万次擦拭后，表面粗糙度大于1.6；                                                      2、夹层材料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采用防潮、吸音高强度泡沫板，为28Kg/立方级别，面层平整，无折痕，不变形，吸音强，环保。采用防腐、防锈、防潮的黑板专用粘胶漆，胶合牢固、经久耐用，永不脱壳，各项指标均达到国家环保要求。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3、背面材料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采用优质防锈热镀锌钢板，厚度≥0.25mm，流水线一次成型，确保均布承压不低于635N。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4、书写板边框</w:t>
            </w:r>
          </w:p>
          <w:p>
            <w:pPr>
              <w:widowControl/>
              <w:jc w:val="left"/>
              <w:textAlignment w:val="bottom"/>
              <w:rPr>
                <w:rFonts w:asciiTheme="minorEastAsia" w:hAnsiTheme="minorEastAsia" w:eastAsiaTheme="minorEastAsia" w:cstheme="minorEastAsia"/>
                <w:szCs w:val="21"/>
                <w:shd w:val="clear" w:color="auto" w:fill="FFFFFF" w:themeFill="background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书写面板边框采用25*25mm壁厚1.2mm高档电泳香槟高强度工业铝型材。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张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投影仪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1、3LCD无机液晶面板显示技术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，可以让投射出的画面色彩表现更为惊艳。液晶面板≥0.67英寸, WUXGA(1920*1200)全高清分辨率.</w:t>
            </w:r>
          </w:p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2.采用多个激光二极管组成光源,光源寿命≥20000小时或5年,即使其中一个二极管损坏,机器也可正常使用,保证机器在重要会议中不会关机.</w:t>
            </w: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.亮度：</w:t>
            </w:r>
            <w:bookmarkStart w:id="0" w:name="_Hlk13566419"/>
            <w:r>
              <w:rPr>
                <w:rFonts w:hint="eastAsia" w:ascii="宋体" w:hAnsi="宋体" w:cs="宋体"/>
                <w:kern w:val="0"/>
                <w:szCs w:val="21"/>
              </w:rPr>
              <w:t>≥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5000流明（</w:t>
            </w:r>
            <w:r>
              <w:rPr>
                <w:rFonts w:hint="eastAsia" w:cs="Arial" w:asciiTheme="majorEastAsia" w:hAnsiTheme="majorEastAsia" w:eastAsiaTheme="majorEastAsia"/>
                <w:szCs w:val="21"/>
              </w:rPr>
              <w:t>符合ISO21118标准</w:t>
            </w:r>
            <w:r>
              <w:rPr>
                <w:rFonts w:hint="eastAsia" w:ascii="宋体" w:hAnsi="宋体" w:cs="宋体"/>
                <w:kern w:val="0"/>
                <w:szCs w:val="21"/>
              </w:rPr>
              <w:t>）.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.色彩亮度：≥5000流明.</w:t>
            </w:r>
          </w:p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5.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手动镜头缩放,镜头缩放比≥1.6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X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,</w:t>
            </w:r>
            <w:r>
              <w:rPr>
                <w:rFonts w:hint="eastAsia" w:cs="Arial" w:asciiTheme="minorEastAsia" w:hAnsiTheme="minorEastAsia"/>
                <w:szCs w:val="21"/>
              </w:rPr>
              <w:t xml:space="preserve"> 垂直镜头位移±50%,水平镜头位移±20%</w:t>
            </w:r>
            <w:r>
              <w:rPr>
                <w:rFonts w:hint="eastAsia" w:ascii="宋体" w:hAnsi="宋体" w:cs="宋体"/>
                <w:kern w:val="0"/>
                <w:szCs w:val="21"/>
              </w:rPr>
              <w:t>,焦距20.0mm-31.8mm,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镜头投影比为1.35-2.20.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教学记忆一体机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、显示端品牌A规屏，表面防眩光技术，无法在表面形成反射影像，不影响可视画面，整机≥162英寸,整机比例：16:6,显示区域≥86寸；面积可视角度≥178°;物理解析度：3840×2160；亮度：≥350cd/m2；≥20点红外触摸，HID免驱，支持任意通道下20点同时书写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2、两侧物理快捷键各带≥9个，双系统通用，一键记忆、一键分享的功能；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3、一体化笔槽长度≥3.5m，方便放置书写笔相关用品、提升产品环境及归纳，整体美观、实用，圆弧角设计保护师生使用安全。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、外壳全金属材质，不易变形、损坏和老化；喇叭、接口、按键前置设计，自带推拉门锁保护前置接口及物理按键，左右推拉式设计，带安全小锁，可有效保护前置接口按键，安全管理，不影响外观，无明显凸起（拒绝改装）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5、整机具备至少3路双系统USB 3.0接口，支持Android系统和Windows系统识别，Touch USB≥1路，HDMI≥1路；前置按键≥8个，开关机键采用智能电子产品主流的一键式设计：同一物理按键完成Android系统和Windows系统的节能熄屏操作。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6、整机接口输入USB 2.0≥4路,VGA≥1路，MIC≥1路，AUDIO≥1路，HDMI≥1路，RJ45 IN≥1路；输出接口： Earphone≥1路，RJ 45 OUT≥1路,OPS Slote≥1路。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7、支持五指熄屏实现节能，应用全屏课堂板书教学；唤醒实现教学互动。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8、双系统板书同步记忆，原轨迹显示书写笔迹，同步书写、同步记忆存储，真实呈现、保留课堂板书内容；板擦自动识别，同步擦除。支持2分屏、4分屏，多人同时书写，同步显示、同步记忆。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</w:rPr>
              <w:t>9、模块化OPS主机采用插拔式结构，内部Intel标准80pin接口，主板/CPU≥Intel I5，内存≥8G，固态硬盘≥256G SSD。内含接口：VGA ≥1路，HDMI≥1路，USB≥4路，音频≥1路，MIC≥1路；RJ45≥1路，无线网络；无任何外接电源线和信号线，方便检测维护。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功放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1.多媒体教学扩音机，安装调试简单、扩音清晰、灵敏度高、性能稳定、保护功能完善。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三路话筒输入，混响延时调节、四路音频输入，一路音频输出。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2.具有特强抑制话筒啸叫的功能，内置卡拉OK自动静噪电路，特设点歌系统VOD的专用通道，让配置更合理，更方便，内置片拉OK激励效果功能，专业级24BLT数码混响电路，使声音更加丰富自然。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3.适用于多功能教室、普通教室、小型会议室扩音。输出功率8Ω：180W*2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输出阻抗：4-16Ω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频率响应：20hz-20khz±0.1db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总谐波失真：0.05%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音箱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额定功率≥40W,峰值功率 :250W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灵敏度:85db;频响 :45Hz-20KHz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输入抗阻 :8Ω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平均声压级:最大声压级 :92db;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无线话筒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1系统参数：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频率范围: 520-950MHz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调制方式: 宽带FM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可调范围: 50MHz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信道数目: 200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信道间隔: 250KHz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频率稳定度:±0.005%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动态范围:100dB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最大频偏：±45KHZ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音频响应: 80Hz-18KHz(±3dB)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综合信噪比:&gt;106dB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2、功能特点</w:t>
            </w:r>
          </w:p>
          <w:p>
            <w:pPr>
              <w:widowControl/>
              <w:jc w:val="lef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①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智能感应自动充电一体机，落地静音关机功能.做到话筒每个教室通用一人一手持；具有R自动频道追锁按键,只要一按,就能立即使发射器自动精确锁定接收机的工作频道,绝不产生错误及故障；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节能无线智能感应充电一体设计，内置智能音效处理，智能音频噪音处理，节能无线充电模块，80米远距离接收;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③配有充电底座，可持续进行供电；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中控系统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1.采用32位ARM处理器,处理速度可达400M;主机内置64MB内存及512MB的大容量FLASH存储器,内置网卡、跨网段、跨路由器；内置四口以上1000M交换机； 2. 内置3选1 HDMI控制功能，HDMI音频内部分离输出到功放,支持长线驱动（30-50M有源HDMI线）,支持全高清3D信号传输,兼容4K 信号传输。3. 电容式亚克力触摸面板：电容感应式触发方式，面板的触摸工作区采用亚克力材质，防暴，防尘、防水，无限次按键寿命；12键面板带本地与远程锁定功能及开关电脑功能;面板有标清高清切换功能；4. 3进2出VGA接口，3进1出立体声接口。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液晶电视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spacing w:after="22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产品定位：液晶电视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屏幕尺寸；65英寸 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分辨率；4K（3840*2160） </w:t>
            </w:r>
          </w:p>
          <w:p>
            <w:pPr>
              <w:widowControl/>
              <w:spacing w:after="2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屏幕比例；16:9 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电脑(含显示器）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CPU：不低于酷睿I7-10700 ，内存：8G*2，硬盘：256 SSD，DVDRW ，配21.5寸显示器,分辨率为1920*1080；亮度大于等于250cd/㎡；接口类型为HDMI+VGA。标配独立显卡，显存不低于2G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显示器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21.5寸液晶显示屏、分辨率为1920*1080；亮度大于等于250cd/㎡；接口类型为HDMI+VGA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系统集成</w:t>
            </w:r>
          </w:p>
        </w:tc>
        <w:tc>
          <w:tcPr>
            <w:tcW w:w="534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含搭建整套多媒体系统的HDMI线、音箱线、串口线、电源线、线槽、投影仪吊架、音箱支架以及设备安装、调试、布线等；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</w:tr>
    </w:tbl>
    <w:p>
      <w:pPr>
        <w:pStyle w:val="10"/>
        <w:spacing w:line="360" w:lineRule="auto"/>
        <w:ind w:firstLine="48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四、服务需求</w:t>
      </w:r>
    </w:p>
    <w:p>
      <w:pPr>
        <w:pStyle w:val="10"/>
        <w:spacing w:line="360" w:lineRule="auto"/>
        <w:ind w:firstLine="0" w:firstLineChars="0"/>
        <w:jc w:val="left"/>
      </w:pPr>
      <w:r>
        <w:rPr>
          <w:rFonts w:hint="eastAsia"/>
          <w:bCs/>
          <w:sz w:val="24"/>
          <w:szCs w:val="24"/>
        </w:rPr>
        <w:t xml:space="preserve"> </w:t>
      </w:r>
      <w:r>
        <w:t>（一）乙方交付的产品质量保证期为1年，自该产品经甲方验收合格签字之日起算。</w:t>
      </w:r>
    </w:p>
    <w:p>
      <w:pPr>
        <w:spacing w:before="156" w:beforeLines="50" w:after="156" w:afterLines="50" w:line="400" w:lineRule="exact"/>
        <w:ind w:firstLine="210" w:firstLineChars="100"/>
        <w:rPr>
          <w:bCs/>
          <w:sz w:val="24"/>
        </w:rPr>
      </w:pPr>
      <w:r>
        <w:t>（二）自质量保证期到期之日起，由供应商提供不少于</w:t>
      </w:r>
      <w:r>
        <w:rPr>
          <w:rFonts w:hint="eastAsia"/>
        </w:rPr>
        <w:t>4</w:t>
      </w:r>
      <w:r>
        <w:t>年免费保修服务（另有特别说明的，按其要求执行）。免费保修期届满后，如甲方需要乙方继续提供维护服务，由甲乙双方另行协商。</w:t>
      </w:r>
    </w:p>
    <w:p>
      <w:pPr>
        <w:pStyle w:val="10"/>
        <w:spacing w:line="360" w:lineRule="auto"/>
        <w:ind w:firstLine="0" w:firstLineChars="0"/>
        <w:rPr>
          <w:bCs/>
          <w:color w:val="0070C0"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</w:t>
      </w:r>
    </w:p>
    <w:p>
      <w:pPr>
        <w:pStyle w:val="10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color w:val="0070C0"/>
          <w:sz w:val="24"/>
          <w:szCs w:val="24"/>
        </w:rPr>
        <w:t xml:space="preserve">                                                    </w:t>
      </w:r>
      <w:r>
        <w:rPr>
          <w:rFonts w:hint="eastAsia"/>
          <w:bCs/>
          <w:sz w:val="24"/>
          <w:szCs w:val="24"/>
        </w:rPr>
        <w:t xml:space="preserve">  教务处</w:t>
      </w:r>
    </w:p>
    <w:p>
      <w:pPr>
        <w:pStyle w:val="10"/>
        <w:spacing w:line="360" w:lineRule="auto"/>
        <w:ind w:firstLine="0" w:firstLineChars="0"/>
        <w:rPr>
          <w:sz w:val="28"/>
        </w:rPr>
      </w:pPr>
      <w:r>
        <w:rPr>
          <w:rFonts w:hint="eastAsia"/>
          <w:bCs/>
          <w:sz w:val="24"/>
          <w:szCs w:val="24"/>
        </w:rPr>
        <w:t xml:space="preserve">                                                  2021年10月25日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E6"/>
    <w:rsid w:val="00000527"/>
    <w:rsid w:val="00076071"/>
    <w:rsid w:val="00123B1D"/>
    <w:rsid w:val="0015702E"/>
    <w:rsid w:val="001650AC"/>
    <w:rsid w:val="001C27E7"/>
    <w:rsid w:val="001E657C"/>
    <w:rsid w:val="00215005"/>
    <w:rsid w:val="00272425"/>
    <w:rsid w:val="002761B0"/>
    <w:rsid w:val="00276ADA"/>
    <w:rsid w:val="0028517F"/>
    <w:rsid w:val="002D003F"/>
    <w:rsid w:val="002D0901"/>
    <w:rsid w:val="00333AE9"/>
    <w:rsid w:val="00396FCA"/>
    <w:rsid w:val="003D7491"/>
    <w:rsid w:val="003F13DF"/>
    <w:rsid w:val="003F547D"/>
    <w:rsid w:val="004C662B"/>
    <w:rsid w:val="004E28BA"/>
    <w:rsid w:val="005366AB"/>
    <w:rsid w:val="00575D1B"/>
    <w:rsid w:val="00577815"/>
    <w:rsid w:val="005C688E"/>
    <w:rsid w:val="0060562A"/>
    <w:rsid w:val="006257C6"/>
    <w:rsid w:val="0067695C"/>
    <w:rsid w:val="00682DD4"/>
    <w:rsid w:val="006A1486"/>
    <w:rsid w:val="006D6612"/>
    <w:rsid w:val="00761B2F"/>
    <w:rsid w:val="007A1E58"/>
    <w:rsid w:val="007B0BFD"/>
    <w:rsid w:val="007B1F2D"/>
    <w:rsid w:val="007B7BED"/>
    <w:rsid w:val="008227A4"/>
    <w:rsid w:val="0082607D"/>
    <w:rsid w:val="00830F69"/>
    <w:rsid w:val="00833155"/>
    <w:rsid w:val="008851BE"/>
    <w:rsid w:val="00893BDA"/>
    <w:rsid w:val="008B6531"/>
    <w:rsid w:val="009119E1"/>
    <w:rsid w:val="00936366"/>
    <w:rsid w:val="009558C3"/>
    <w:rsid w:val="00965A12"/>
    <w:rsid w:val="009664B9"/>
    <w:rsid w:val="009827F3"/>
    <w:rsid w:val="009F28E8"/>
    <w:rsid w:val="00A3498C"/>
    <w:rsid w:val="00A66565"/>
    <w:rsid w:val="00A93FE6"/>
    <w:rsid w:val="00AF48EC"/>
    <w:rsid w:val="00B2371D"/>
    <w:rsid w:val="00C15A88"/>
    <w:rsid w:val="00C21588"/>
    <w:rsid w:val="00CC6F18"/>
    <w:rsid w:val="00CE6255"/>
    <w:rsid w:val="00D5203E"/>
    <w:rsid w:val="00D647AF"/>
    <w:rsid w:val="00D70EF7"/>
    <w:rsid w:val="00D7175D"/>
    <w:rsid w:val="00D90587"/>
    <w:rsid w:val="00DC2D1C"/>
    <w:rsid w:val="00E25B07"/>
    <w:rsid w:val="00E83855"/>
    <w:rsid w:val="00EF7C79"/>
    <w:rsid w:val="00F137A9"/>
    <w:rsid w:val="00F25E77"/>
    <w:rsid w:val="00F33D66"/>
    <w:rsid w:val="00F44AAA"/>
    <w:rsid w:val="029B7FB8"/>
    <w:rsid w:val="02B641A2"/>
    <w:rsid w:val="02D877C1"/>
    <w:rsid w:val="065A77C7"/>
    <w:rsid w:val="074A4009"/>
    <w:rsid w:val="095F261A"/>
    <w:rsid w:val="10C40F4B"/>
    <w:rsid w:val="111D423F"/>
    <w:rsid w:val="12F860AB"/>
    <w:rsid w:val="135D2516"/>
    <w:rsid w:val="169B56A7"/>
    <w:rsid w:val="19D445CC"/>
    <w:rsid w:val="1AD50AB8"/>
    <w:rsid w:val="1BF750E7"/>
    <w:rsid w:val="1C357149"/>
    <w:rsid w:val="1C89679F"/>
    <w:rsid w:val="1D0F6498"/>
    <w:rsid w:val="1DBD3A04"/>
    <w:rsid w:val="21B23DC3"/>
    <w:rsid w:val="2201730A"/>
    <w:rsid w:val="24DD6130"/>
    <w:rsid w:val="252F7A19"/>
    <w:rsid w:val="25E448E8"/>
    <w:rsid w:val="275D317A"/>
    <w:rsid w:val="288A7E88"/>
    <w:rsid w:val="29991004"/>
    <w:rsid w:val="2A27106E"/>
    <w:rsid w:val="2AB04767"/>
    <w:rsid w:val="2B944D03"/>
    <w:rsid w:val="2F202EAC"/>
    <w:rsid w:val="2F84296D"/>
    <w:rsid w:val="300C16ED"/>
    <w:rsid w:val="3331200A"/>
    <w:rsid w:val="35F24C4E"/>
    <w:rsid w:val="36DB5F55"/>
    <w:rsid w:val="37075551"/>
    <w:rsid w:val="37276520"/>
    <w:rsid w:val="3C072276"/>
    <w:rsid w:val="3CAC6D67"/>
    <w:rsid w:val="407E5DA8"/>
    <w:rsid w:val="43213373"/>
    <w:rsid w:val="43E27EC8"/>
    <w:rsid w:val="44FA1BF2"/>
    <w:rsid w:val="455530DA"/>
    <w:rsid w:val="46CC3C4A"/>
    <w:rsid w:val="47247059"/>
    <w:rsid w:val="4867344F"/>
    <w:rsid w:val="49C1076A"/>
    <w:rsid w:val="49C753E2"/>
    <w:rsid w:val="4CC86EE4"/>
    <w:rsid w:val="4CED1819"/>
    <w:rsid w:val="4E27649C"/>
    <w:rsid w:val="4FA00376"/>
    <w:rsid w:val="504E6708"/>
    <w:rsid w:val="50A7316D"/>
    <w:rsid w:val="530070FD"/>
    <w:rsid w:val="534B6A1D"/>
    <w:rsid w:val="54386687"/>
    <w:rsid w:val="543B1D56"/>
    <w:rsid w:val="54B1673E"/>
    <w:rsid w:val="56D15FAD"/>
    <w:rsid w:val="58043822"/>
    <w:rsid w:val="584243BE"/>
    <w:rsid w:val="5E8B4B69"/>
    <w:rsid w:val="5EE01D45"/>
    <w:rsid w:val="61127D93"/>
    <w:rsid w:val="61C11CBB"/>
    <w:rsid w:val="62C165F8"/>
    <w:rsid w:val="64087878"/>
    <w:rsid w:val="647224B2"/>
    <w:rsid w:val="66E352D0"/>
    <w:rsid w:val="68854FA2"/>
    <w:rsid w:val="6B451E00"/>
    <w:rsid w:val="6DBA5841"/>
    <w:rsid w:val="6DD96745"/>
    <w:rsid w:val="6DE25361"/>
    <w:rsid w:val="6E3710B3"/>
    <w:rsid w:val="73E64FDC"/>
    <w:rsid w:val="74BE72A5"/>
    <w:rsid w:val="75212BB1"/>
    <w:rsid w:val="75250226"/>
    <w:rsid w:val="754F334C"/>
    <w:rsid w:val="778102F9"/>
    <w:rsid w:val="78016016"/>
    <w:rsid w:val="7D170404"/>
    <w:rsid w:val="7D8C5A17"/>
    <w:rsid w:val="7FA03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3338</Words>
  <Characters>1211</Characters>
  <Lines>10</Lines>
  <Paragraphs>9</Paragraphs>
  <TotalTime>31</TotalTime>
  <ScaleCrop>false</ScaleCrop>
  <LinksUpToDate>false</LinksUpToDate>
  <CharactersWithSpaces>4540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2018-06-13T01:56:00Z</dcterms:created>
  <dc:creator>W8</dc:creator>
  <cp:lastModifiedBy>Pc</cp:lastModifiedBy>
  <dcterms:modified xsi:type="dcterms:W3CDTF">2021-12-08T07:31:46Z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6CE88C7863AE4E098EB306F0A5CCACCF</vt:lpwstr>
  </property>
</Properties>
</file>