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32"/>
          <w:szCs w:val="32"/>
        </w:rPr>
      </w:pPr>
      <w:r>
        <w:rPr>
          <w:rFonts w:hint="eastAsia" w:asciiTheme="minorEastAsia" w:hAnsiTheme="minorEastAsia"/>
          <w:b/>
          <w:sz w:val="32"/>
          <w:szCs w:val="32"/>
          <w:u w:val="single"/>
        </w:rPr>
        <w:t xml:space="preserve">广州南方学院心理健康教育管理系统采购项目 </w:t>
      </w:r>
      <w:r>
        <w:rPr>
          <w:rFonts w:hint="eastAsia" w:asciiTheme="minorEastAsia" w:hAnsiTheme="minorEastAsia"/>
          <w:b/>
          <w:sz w:val="32"/>
          <w:szCs w:val="32"/>
        </w:rPr>
        <w:t>评</w:t>
      </w:r>
      <w:r>
        <w:rPr>
          <w:rFonts w:hint="eastAsia" w:asciiTheme="minorEastAsia" w:hAnsiTheme="minorEastAsia"/>
          <w:b/>
          <w:sz w:val="32"/>
          <w:szCs w:val="32"/>
          <w:lang w:val="en-US" w:eastAsia="zh-CN"/>
        </w:rPr>
        <w:t>分</w:t>
      </w:r>
      <w:r>
        <w:rPr>
          <w:rFonts w:hint="eastAsia" w:asciiTheme="minorEastAsia" w:hAnsiTheme="minorEastAsia"/>
          <w:b/>
          <w:sz w:val="32"/>
          <w:szCs w:val="32"/>
        </w:rPr>
        <w:t>表</w:t>
      </w:r>
    </w:p>
    <w:p>
      <w:pPr>
        <w:pStyle w:val="2"/>
        <w:rPr>
          <w:rFonts w:hint="eastAsia"/>
        </w:rPr>
      </w:pPr>
    </w:p>
    <w:p>
      <w:pPr>
        <w:jc w:val="both"/>
        <w:rPr>
          <w:rFonts w:hint="eastAsia" w:eastAsia="宋体" w:asciiTheme="minorEastAsia" w:hAnsiTheme="minorEastAsia"/>
          <w:b/>
          <w:sz w:val="24"/>
          <w:szCs w:val="24"/>
          <w:lang w:val="en-US" w:eastAsia="zh-CN"/>
        </w:rPr>
      </w:pPr>
      <w:r>
        <w:rPr>
          <w:rFonts w:hint="eastAsia" w:asciiTheme="minorEastAsia" w:hAnsiTheme="minorEastAsia"/>
          <w:b/>
          <w:sz w:val="24"/>
          <w:szCs w:val="24"/>
          <w:lang w:val="en-US" w:eastAsia="zh-CN"/>
        </w:rPr>
        <w:t>投标单位名称                                                                    总得分：</w:t>
      </w:r>
    </w:p>
    <w:tbl>
      <w:tblPr>
        <w:tblStyle w:val="6"/>
        <w:tblW w:w="10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185"/>
        <w:gridCol w:w="6540"/>
        <w:gridCol w:w="1203"/>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jc w:val="center"/>
        </w:trPr>
        <w:tc>
          <w:tcPr>
            <w:tcW w:w="852" w:type="dxa"/>
            <w:vAlign w:val="center"/>
          </w:tcPr>
          <w:p>
            <w:pPr>
              <w:jc w:val="center"/>
              <w:rPr>
                <w:rFonts w:ascii="宋体" w:hAnsi="宋体"/>
                <w:color w:val="000000"/>
                <w:sz w:val="24"/>
                <w:szCs w:val="24"/>
              </w:rPr>
            </w:pPr>
            <w:r>
              <w:rPr>
                <w:rFonts w:hint="eastAsia" w:ascii="宋体" w:hAnsi="宋体"/>
                <w:color w:val="000000"/>
                <w:sz w:val="24"/>
                <w:szCs w:val="24"/>
              </w:rPr>
              <w:t>序号</w:t>
            </w:r>
          </w:p>
        </w:tc>
        <w:tc>
          <w:tcPr>
            <w:tcW w:w="1185" w:type="dxa"/>
            <w:vAlign w:val="center"/>
          </w:tcPr>
          <w:p>
            <w:pPr>
              <w:jc w:val="center"/>
              <w:rPr>
                <w:rFonts w:ascii="宋体" w:hAnsi="宋体"/>
                <w:color w:val="000000"/>
                <w:sz w:val="24"/>
                <w:szCs w:val="24"/>
              </w:rPr>
            </w:pPr>
            <w:r>
              <w:rPr>
                <w:rFonts w:hint="eastAsia" w:ascii="宋体" w:hAnsi="宋体"/>
                <w:color w:val="000000"/>
                <w:sz w:val="24"/>
                <w:szCs w:val="24"/>
              </w:rPr>
              <w:t>分值项</w:t>
            </w:r>
          </w:p>
        </w:tc>
        <w:tc>
          <w:tcPr>
            <w:tcW w:w="6540" w:type="dxa"/>
            <w:vAlign w:val="center"/>
          </w:tcPr>
          <w:p>
            <w:pPr>
              <w:jc w:val="center"/>
              <w:rPr>
                <w:rFonts w:ascii="宋体" w:hAnsi="宋体"/>
                <w:color w:val="000000"/>
                <w:sz w:val="24"/>
                <w:szCs w:val="24"/>
              </w:rPr>
            </w:pPr>
            <w:r>
              <w:rPr>
                <w:rFonts w:hint="eastAsia" w:ascii="宋体" w:hAnsi="宋体"/>
                <w:color w:val="000000"/>
                <w:sz w:val="24"/>
                <w:szCs w:val="24"/>
              </w:rPr>
              <w:t>说明</w:t>
            </w:r>
          </w:p>
        </w:tc>
        <w:tc>
          <w:tcPr>
            <w:tcW w:w="1203" w:type="dxa"/>
            <w:vAlign w:val="center"/>
          </w:tcPr>
          <w:p>
            <w:pPr>
              <w:jc w:val="center"/>
              <w:rPr>
                <w:rFonts w:ascii="宋体" w:hAnsi="宋体"/>
                <w:color w:val="000000"/>
                <w:sz w:val="24"/>
                <w:szCs w:val="24"/>
              </w:rPr>
            </w:pPr>
            <w:r>
              <w:rPr>
                <w:rFonts w:hint="eastAsia" w:ascii="宋体" w:hAnsi="宋体"/>
                <w:color w:val="000000"/>
                <w:sz w:val="24"/>
                <w:szCs w:val="24"/>
              </w:rPr>
              <w:t>分值上限</w:t>
            </w:r>
          </w:p>
        </w:tc>
        <w:tc>
          <w:tcPr>
            <w:tcW w:w="930" w:type="dxa"/>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852" w:type="dxa"/>
            <w:vAlign w:val="center"/>
          </w:tcPr>
          <w:p>
            <w:pPr>
              <w:jc w:val="center"/>
              <w:rPr>
                <w:rFonts w:ascii="宋体" w:hAnsi="宋体"/>
                <w:color w:val="000000"/>
                <w:sz w:val="24"/>
                <w:szCs w:val="24"/>
              </w:rPr>
            </w:pPr>
            <w:r>
              <w:rPr>
                <w:rFonts w:hint="eastAsia" w:ascii="宋体" w:hAnsi="宋体"/>
                <w:color w:val="000000"/>
                <w:sz w:val="24"/>
                <w:szCs w:val="24"/>
              </w:rPr>
              <w:t>1</w:t>
            </w:r>
          </w:p>
        </w:tc>
        <w:tc>
          <w:tcPr>
            <w:tcW w:w="1185" w:type="dxa"/>
            <w:vAlign w:val="center"/>
          </w:tcPr>
          <w:p>
            <w:pPr>
              <w:jc w:val="center"/>
              <w:rPr>
                <w:rFonts w:ascii="宋体" w:hAnsi="宋体"/>
                <w:color w:val="000000"/>
                <w:sz w:val="24"/>
                <w:szCs w:val="24"/>
              </w:rPr>
            </w:pPr>
            <w:r>
              <w:rPr>
                <w:rFonts w:hint="eastAsia" w:ascii="宋体" w:hAnsi="宋体"/>
                <w:color w:val="000000"/>
                <w:sz w:val="24"/>
                <w:szCs w:val="24"/>
                <w:lang w:val="en-US" w:eastAsia="zh-CN"/>
              </w:rPr>
              <w:t>价格分（30分）</w:t>
            </w:r>
          </w:p>
        </w:tc>
        <w:tc>
          <w:tcPr>
            <w:tcW w:w="6540" w:type="dxa"/>
            <w:vAlign w:val="center"/>
          </w:tcPr>
          <w:p>
            <w:pPr>
              <w:rPr>
                <w:rFonts w:hint="eastAsia" w:ascii="宋体" w:hAnsi="宋体"/>
                <w:color w:val="000000"/>
                <w:sz w:val="24"/>
                <w:szCs w:val="24"/>
                <w:lang w:val="en-US" w:eastAsia="zh-CN"/>
              </w:rPr>
            </w:pPr>
            <w:r>
              <w:rPr>
                <w:rFonts w:hint="eastAsia" w:ascii="宋体" w:hAnsi="宋体"/>
                <w:color w:val="000000"/>
                <w:sz w:val="24"/>
                <w:szCs w:val="24"/>
                <w:lang w:val="en-US" w:eastAsia="zh-CN"/>
              </w:rPr>
              <w:t>投标人报价得分＝（评标基准价/投标报价）×30</w:t>
            </w:r>
          </w:p>
          <w:p>
            <w:pPr>
              <w:rPr>
                <w:rFonts w:hint="eastAsia" w:ascii="宋体" w:hAnsi="宋体"/>
                <w:color w:val="000000"/>
                <w:sz w:val="24"/>
                <w:szCs w:val="24"/>
                <w:lang w:val="en-US" w:eastAsia="zh-CN"/>
              </w:rPr>
            </w:pPr>
            <w:r>
              <w:rPr>
                <w:rFonts w:hint="eastAsia" w:ascii="宋体" w:hAnsi="宋体"/>
                <w:color w:val="000000"/>
                <w:sz w:val="24"/>
                <w:szCs w:val="24"/>
                <w:lang w:val="en-US" w:eastAsia="zh-CN"/>
              </w:rPr>
              <w:t>注解：</w:t>
            </w:r>
          </w:p>
          <w:p>
            <w:pPr>
              <w:rPr>
                <w:rFonts w:hint="eastAsia" w:ascii="宋体" w:hAnsi="宋体"/>
                <w:color w:val="000000"/>
                <w:sz w:val="24"/>
                <w:szCs w:val="24"/>
                <w:lang w:val="en-US" w:eastAsia="zh-CN"/>
              </w:rPr>
            </w:pPr>
            <w:r>
              <w:rPr>
                <w:rFonts w:hint="eastAsia" w:ascii="宋体" w:hAnsi="宋体"/>
                <w:color w:val="000000"/>
                <w:sz w:val="24"/>
                <w:szCs w:val="24"/>
                <w:lang w:val="en-US" w:eastAsia="zh-CN"/>
              </w:rPr>
              <w:t>1、评标基准价为满足招标文件要求且投标价格最低的投标报价；</w:t>
            </w:r>
          </w:p>
          <w:p>
            <w:pPr>
              <w:rPr>
                <w:rFonts w:hint="eastAsia" w:ascii="宋体" w:hAnsi="宋体"/>
                <w:color w:val="000000"/>
                <w:sz w:val="24"/>
                <w:szCs w:val="24"/>
                <w:lang w:val="en-US" w:eastAsia="zh-CN"/>
              </w:rPr>
            </w:pPr>
            <w:r>
              <w:rPr>
                <w:rFonts w:hint="eastAsia" w:ascii="宋体" w:hAnsi="宋体"/>
                <w:color w:val="000000"/>
                <w:sz w:val="24"/>
                <w:szCs w:val="24"/>
                <w:lang w:val="en-US" w:eastAsia="zh-CN"/>
              </w:rPr>
              <w:t>2、投标人报价为投标函中投标总价。</w:t>
            </w:r>
          </w:p>
          <w:p>
            <w:pPr>
              <w:rPr>
                <w:rFonts w:hint="default" w:ascii="仿宋_GB2312" w:eastAsia="宋体"/>
                <w:sz w:val="24"/>
                <w:szCs w:val="24"/>
                <w:lang w:val="en-US" w:eastAsia="zh-CN"/>
              </w:rPr>
            </w:pPr>
            <w:r>
              <w:rPr>
                <w:rFonts w:hint="eastAsia" w:ascii="宋体" w:hAnsi="宋体"/>
                <w:color w:val="000000"/>
                <w:sz w:val="24"/>
                <w:szCs w:val="24"/>
                <w:lang w:val="en-US" w:eastAsia="zh-CN"/>
              </w:rPr>
              <w:t>注：有效投标方为通过资格审查和符合性审查的投标单位。</w:t>
            </w:r>
          </w:p>
        </w:tc>
        <w:tc>
          <w:tcPr>
            <w:tcW w:w="1203" w:type="dxa"/>
            <w:vAlign w:val="center"/>
          </w:tcPr>
          <w:p>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30</w:t>
            </w:r>
          </w:p>
        </w:tc>
        <w:tc>
          <w:tcPr>
            <w:tcW w:w="930" w:type="dxa"/>
            <w:vAlign w:val="center"/>
          </w:tcPr>
          <w:p>
            <w:pPr>
              <w:jc w:val="center"/>
              <w:rPr>
                <w:rFonts w:hint="eastAsia" w:ascii="宋体"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852" w:type="dxa"/>
            <w:vAlign w:val="center"/>
          </w:tcPr>
          <w:p>
            <w:pPr>
              <w:jc w:val="center"/>
              <w:rPr>
                <w:rFonts w:ascii="宋体" w:hAnsi="宋体"/>
                <w:color w:val="000000"/>
                <w:sz w:val="24"/>
                <w:szCs w:val="24"/>
              </w:rPr>
            </w:pPr>
            <w:r>
              <w:rPr>
                <w:rFonts w:hint="eastAsia" w:ascii="宋体" w:hAnsi="宋体"/>
                <w:color w:val="000000"/>
                <w:sz w:val="24"/>
                <w:szCs w:val="24"/>
              </w:rPr>
              <w:t>2</w:t>
            </w:r>
          </w:p>
        </w:tc>
        <w:tc>
          <w:tcPr>
            <w:tcW w:w="1185" w:type="dxa"/>
            <w:vMerge w:val="restart"/>
            <w:vAlign w:val="center"/>
          </w:tcPr>
          <w:p>
            <w:pPr>
              <w:rPr>
                <w:sz w:val="24"/>
                <w:szCs w:val="24"/>
              </w:rPr>
            </w:pPr>
          </w:p>
          <w:p>
            <w:pPr>
              <w:jc w:val="center"/>
              <w:rPr>
                <w:rFonts w:hint="eastAsia" w:ascii="宋体" w:hAnsi="宋体" w:eastAsia="宋体"/>
                <w:color w:val="000000"/>
                <w:sz w:val="24"/>
                <w:szCs w:val="24"/>
                <w:lang w:eastAsia="zh-CN"/>
              </w:rPr>
            </w:pPr>
            <w:r>
              <w:rPr>
                <w:rFonts w:hint="eastAsia" w:ascii="宋体" w:hAnsi="宋体" w:cs="宋体"/>
                <w:color w:val="000000"/>
                <w:sz w:val="24"/>
                <w:szCs w:val="24"/>
                <w:lang w:val="en-US" w:eastAsia="zh-CN"/>
              </w:rPr>
              <w:t>商务分（20分）</w:t>
            </w:r>
          </w:p>
        </w:tc>
        <w:tc>
          <w:tcPr>
            <w:tcW w:w="6540" w:type="dxa"/>
            <w:vAlign w:val="center"/>
          </w:tcPr>
          <w:p>
            <w:pPr>
              <w:rPr>
                <w:rFonts w:hint="eastAsia" w:ascii="宋体" w:hAnsi="宋体" w:cs="宋体"/>
                <w:color w:val="000000"/>
                <w:sz w:val="24"/>
                <w:szCs w:val="24"/>
              </w:rPr>
            </w:pPr>
            <w:r>
              <w:rPr>
                <w:rFonts w:hint="eastAsia" w:ascii="宋体" w:hAnsi="宋体" w:cs="宋体"/>
                <w:color w:val="000000"/>
                <w:sz w:val="24"/>
                <w:szCs w:val="24"/>
              </w:rPr>
              <w:t>（1）、提供心理危机识别与干预系统软件著作权证书得1分。</w:t>
            </w:r>
          </w:p>
          <w:p>
            <w:pPr>
              <w:rPr>
                <w:rFonts w:hint="eastAsia" w:ascii="宋体" w:hAnsi="宋体" w:cs="宋体"/>
                <w:color w:val="000000"/>
                <w:sz w:val="24"/>
                <w:szCs w:val="24"/>
              </w:rPr>
            </w:pPr>
            <w:r>
              <w:rPr>
                <w:rFonts w:hint="eastAsia" w:ascii="宋体" w:hAnsi="宋体" w:cs="宋体"/>
                <w:color w:val="000000"/>
                <w:sz w:val="24"/>
                <w:szCs w:val="24"/>
              </w:rPr>
              <w:t>（2）、提供自杀高危人群识别技术专家慕课课程版权证书及专家签名授权书得2分。</w:t>
            </w:r>
          </w:p>
          <w:p>
            <w:pPr>
              <w:rPr>
                <w:rFonts w:hint="eastAsia" w:ascii="宋体" w:hAnsi="宋体" w:cs="宋体"/>
                <w:color w:val="000000"/>
                <w:sz w:val="24"/>
                <w:szCs w:val="24"/>
              </w:rPr>
            </w:pPr>
            <w:r>
              <w:rPr>
                <w:rFonts w:hint="eastAsia" w:ascii="宋体" w:hAnsi="宋体" w:cs="宋体"/>
                <w:color w:val="000000"/>
                <w:sz w:val="24"/>
                <w:szCs w:val="24"/>
              </w:rPr>
              <w:t>（3）提供危机干预中的法律应对流程专家慕课课程版权证书及专家签名授权书得2分。</w:t>
            </w:r>
          </w:p>
          <w:p>
            <w:pPr>
              <w:rPr>
                <w:rFonts w:hint="eastAsia" w:ascii="宋体" w:hAnsi="宋体" w:cs="宋体"/>
                <w:color w:val="000000"/>
                <w:sz w:val="24"/>
                <w:szCs w:val="24"/>
              </w:rPr>
            </w:pPr>
            <w:r>
              <w:rPr>
                <w:rFonts w:hint="eastAsia" w:ascii="宋体" w:hAnsi="宋体" w:cs="宋体"/>
                <w:color w:val="000000"/>
                <w:sz w:val="24"/>
                <w:szCs w:val="24"/>
              </w:rPr>
              <w:t>（4）提供自杀高危人群筛查问卷专家成果版权证书及专家签名授权书得2分。</w:t>
            </w:r>
          </w:p>
          <w:p>
            <w:pPr>
              <w:rPr>
                <w:rFonts w:hint="eastAsia" w:ascii="宋体" w:hAnsi="宋体" w:cs="宋体"/>
                <w:color w:val="000000"/>
                <w:sz w:val="24"/>
                <w:szCs w:val="24"/>
              </w:rPr>
            </w:pPr>
            <w:r>
              <w:rPr>
                <w:rFonts w:hint="eastAsia" w:ascii="宋体" w:hAnsi="宋体" w:cs="宋体"/>
                <w:color w:val="000000"/>
                <w:sz w:val="24"/>
                <w:szCs w:val="24"/>
              </w:rPr>
              <w:t>（5）提供心理危机评估问卷专家成果版权证书及专家签名授权书得2分。</w:t>
            </w:r>
          </w:p>
          <w:p>
            <w:pPr>
              <w:rPr>
                <w:rFonts w:hint="eastAsia" w:ascii="宋体" w:hAnsi="宋体" w:cs="宋体"/>
                <w:color w:val="000000"/>
                <w:sz w:val="24"/>
                <w:szCs w:val="24"/>
              </w:rPr>
            </w:pPr>
            <w:r>
              <w:rPr>
                <w:rFonts w:hint="eastAsia" w:ascii="宋体" w:hAnsi="宋体" w:cs="宋体"/>
                <w:color w:val="000000"/>
                <w:sz w:val="24"/>
                <w:szCs w:val="24"/>
              </w:rPr>
              <w:t>（6）提供心理健康状况反馈问卷-心理委员版专家成果版权证书及专家签名授权书原件得2分。</w:t>
            </w:r>
          </w:p>
          <w:p>
            <w:pPr>
              <w:rPr>
                <w:rFonts w:hint="eastAsia" w:ascii="宋体" w:hAnsi="宋体" w:cs="宋体"/>
                <w:color w:val="000000"/>
                <w:sz w:val="24"/>
                <w:szCs w:val="24"/>
              </w:rPr>
            </w:pPr>
            <w:r>
              <w:rPr>
                <w:rFonts w:hint="eastAsia" w:ascii="宋体" w:hAnsi="宋体" w:cs="宋体"/>
                <w:color w:val="000000"/>
                <w:sz w:val="24"/>
                <w:szCs w:val="24"/>
              </w:rPr>
              <w:t>（7）提供《信息安全 网络安全等级保护基本要求》二级等保证明得3分。</w:t>
            </w:r>
          </w:p>
          <w:p>
            <w:pPr>
              <w:rPr>
                <w:rFonts w:ascii="宋体" w:hAnsi="宋体" w:cs="宋体"/>
                <w:color w:val="000000"/>
                <w:sz w:val="24"/>
                <w:szCs w:val="24"/>
              </w:rPr>
            </w:pPr>
            <w:r>
              <w:rPr>
                <w:rFonts w:hint="eastAsia" w:ascii="宋体" w:hAnsi="宋体" w:cs="宋体"/>
                <w:color w:val="000000"/>
                <w:sz w:val="24"/>
                <w:szCs w:val="24"/>
              </w:rPr>
              <w:t>说明：上述证书提供复印件，须加盖制造厂商公章。</w:t>
            </w:r>
          </w:p>
        </w:tc>
        <w:tc>
          <w:tcPr>
            <w:tcW w:w="1203" w:type="dxa"/>
            <w:vAlign w:val="center"/>
          </w:tcPr>
          <w:p>
            <w:pPr>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14</w:t>
            </w:r>
          </w:p>
        </w:tc>
        <w:tc>
          <w:tcPr>
            <w:tcW w:w="930" w:type="dxa"/>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852" w:type="dxa"/>
            <w:vAlign w:val="center"/>
          </w:tcPr>
          <w:p>
            <w:pPr>
              <w:jc w:val="center"/>
              <w:rPr>
                <w:rFonts w:ascii="宋体" w:hAnsi="宋体"/>
                <w:color w:val="000000"/>
                <w:sz w:val="24"/>
                <w:szCs w:val="24"/>
              </w:rPr>
            </w:pPr>
            <w:r>
              <w:rPr>
                <w:rFonts w:hint="eastAsia" w:ascii="宋体" w:hAnsi="宋体"/>
                <w:color w:val="000000"/>
                <w:sz w:val="24"/>
                <w:szCs w:val="24"/>
              </w:rPr>
              <w:t>3</w:t>
            </w:r>
          </w:p>
        </w:tc>
        <w:tc>
          <w:tcPr>
            <w:tcW w:w="1185" w:type="dxa"/>
            <w:vMerge w:val="continue"/>
            <w:vAlign w:val="center"/>
          </w:tcPr>
          <w:p>
            <w:pPr>
              <w:jc w:val="center"/>
              <w:rPr>
                <w:rFonts w:ascii="宋体" w:hAnsi="宋体"/>
                <w:color w:val="000000"/>
                <w:sz w:val="24"/>
                <w:szCs w:val="24"/>
              </w:rPr>
            </w:pPr>
          </w:p>
        </w:tc>
        <w:tc>
          <w:tcPr>
            <w:tcW w:w="6540" w:type="dxa"/>
            <w:vAlign w:val="center"/>
          </w:tcPr>
          <w:p>
            <w:pPr>
              <w:rPr>
                <w:rFonts w:hint="eastAsia"/>
                <w:sz w:val="24"/>
                <w:szCs w:val="24"/>
                <w:lang w:eastAsia="zh-CN"/>
              </w:rPr>
            </w:pPr>
            <w:r>
              <w:rPr>
                <w:rFonts w:hint="eastAsia"/>
                <w:sz w:val="24"/>
                <w:szCs w:val="24"/>
              </w:rPr>
              <w:t>行业案例</w:t>
            </w:r>
            <w:r>
              <w:rPr>
                <w:rFonts w:hint="eastAsia"/>
                <w:sz w:val="24"/>
                <w:szCs w:val="24"/>
                <w:lang w:eastAsia="zh-CN"/>
              </w:rPr>
              <w:t>：</w:t>
            </w:r>
          </w:p>
          <w:p>
            <w:pPr>
              <w:rPr>
                <w:sz w:val="24"/>
                <w:szCs w:val="24"/>
              </w:rPr>
            </w:pPr>
            <w:r>
              <w:rPr>
                <w:rFonts w:hint="eastAsia"/>
                <w:sz w:val="24"/>
                <w:szCs w:val="24"/>
              </w:rPr>
              <w:t>所投产品具备成熟的项目经验，</w:t>
            </w:r>
            <w:r>
              <w:rPr>
                <w:rFonts w:hint="eastAsia"/>
                <w:sz w:val="24"/>
                <w:szCs w:val="24"/>
                <w:lang w:val="en-US" w:eastAsia="zh-CN"/>
              </w:rPr>
              <w:t>按</w:t>
            </w:r>
            <w:r>
              <w:rPr>
                <w:rFonts w:hint="eastAsia"/>
                <w:sz w:val="24"/>
                <w:szCs w:val="24"/>
              </w:rPr>
              <w:t>提供同类项目证明材料（合同</w:t>
            </w:r>
            <w:r>
              <w:rPr>
                <w:rFonts w:hint="eastAsia"/>
                <w:sz w:val="24"/>
                <w:szCs w:val="24"/>
                <w:lang w:val="en-US" w:eastAsia="zh-CN"/>
              </w:rPr>
              <w:t>复印件</w:t>
            </w:r>
            <w:r>
              <w:rPr>
                <w:rFonts w:hint="eastAsia"/>
                <w:sz w:val="24"/>
                <w:szCs w:val="24"/>
              </w:rPr>
              <w:t>），每提供一个项目得</w:t>
            </w:r>
            <w:r>
              <w:rPr>
                <w:rFonts w:hint="eastAsia"/>
                <w:sz w:val="24"/>
                <w:szCs w:val="24"/>
                <w:lang w:val="en-US" w:eastAsia="zh-CN"/>
              </w:rPr>
              <w:t>1</w:t>
            </w:r>
            <w:r>
              <w:rPr>
                <w:rFonts w:hint="eastAsia"/>
                <w:sz w:val="24"/>
                <w:szCs w:val="24"/>
              </w:rPr>
              <w:t>分，</w:t>
            </w:r>
            <w:r>
              <w:rPr>
                <w:rFonts w:hint="eastAsia"/>
                <w:sz w:val="24"/>
                <w:szCs w:val="24"/>
                <w:lang w:val="en-US" w:eastAsia="zh-CN"/>
              </w:rPr>
              <w:t>最多得6分</w:t>
            </w:r>
            <w:r>
              <w:rPr>
                <w:rFonts w:hint="eastAsia"/>
                <w:sz w:val="24"/>
                <w:szCs w:val="24"/>
              </w:rPr>
              <w:t>。</w:t>
            </w:r>
          </w:p>
        </w:tc>
        <w:tc>
          <w:tcPr>
            <w:tcW w:w="1203" w:type="dxa"/>
            <w:vAlign w:val="center"/>
          </w:tcPr>
          <w:p>
            <w:pPr>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6</w:t>
            </w:r>
          </w:p>
        </w:tc>
        <w:tc>
          <w:tcPr>
            <w:tcW w:w="930"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852" w:type="dxa"/>
            <w:vAlign w:val="center"/>
          </w:tcPr>
          <w:p>
            <w:pPr>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4</w:t>
            </w:r>
          </w:p>
        </w:tc>
        <w:tc>
          <w:tcPr>
            <w:tcW w:w="1185" w:type="dxa"/>
            <w:vMerge w:val="restart"/>
            <w:vAlign w:val="center"/>
          </w:tcPr>
          <w:p>
            <w:pPr>
              <w:jc w:val="center"/>
              <w:rPr>
                <w:rFonts w:ascii="宋体" w:hAnsi="宋体"/>
                <w:color w:val="000000"/>
                <w:sz w:val="24"/>
                <w:szCs w:val="24"/>
              </w:rPr>
            </w:pPr>
            <w:r>
              <w:rPr>
                <w:rFonts w:hint="eastAsia" w:ascii="宋体" w:hAnsi="宋体"/>
                <w:color w:val="000000"/>
                <w:sz w:val="24"/>
                <w:szCs w:val="24"/>
                <w:lang w:val="en-US" w:eastAsia="zh-CN"/>
              </w:rPr>
              <w:t>技术分（50分）</w:t>
            </w:r>
          </w:p>
        </w:tc>
        <w:tc>
          <w:tcPr>
            <w:tcW w:w="6540" w:type="dxa"/>
            <w:vAlign w:val="center"/>
          </w:tcPr>
          <w:p>
            <w:pPr>
              <w:numPr>
                <w:ilvl w:val="0"/>
                <w:numId w:val="1"/>
              </w:numPr>
              <w:rPr>
                <w:rFonts w:hint="eastAsia" w:ascii="宋体" w:hAnsi="宋体"/>
                <w:color w:val="000000"/>
                <w:sz w:val="24"/>
                <w:szCs w:val="24"/>
              </w:rPr>
            </w:pPr>
            <w:r>
              <w:rPr>
                <w:rFonts w:hint="eastAsia" w:ascii="宋体" w:hAnsi="宋体"/>
                <w:color w:val="000000"/>
                <w:sz w:val="24"/>
                <w:szCs w:val="24"/>
              </w:rPr>
              <w:t>技术参数响应</w:t>
            </w:r>
            <w:r>
              <w:rPr>
                <w:rFonts w:hint="eastAsia" w:ascii="宋体" w:hAnsi="宋体"/>
                <w:color w:val="000000"/>
                <w:sz w:val="24"/>
                <w:szCs w:val="24"/>
                <w:lang w:val="en-US" w:eastAsia="zh-CN"/>
              </w:rPr>
              <w:t>情况</w:t>
            </w:r>
          </w:p>
          <w:p>
            <w:pPr>
              <w:widowControl/>
              <w:numPr>
                <w:ilvl w:val="255"/>
                <w:numId w:val="0"/>
              </w:numPr>
              <w:ind w:left="0" w:leftChars="0" w:firstLine="0" w:firstLineChars="0"/>
              <w:rPr>
                <w:rFonts w:ascii="宋体" w:hAnsi="宋体"/>
                <w:color w:val="000000"/>
                <w:sz w:val="24"/>
                <w:szCs w:val="24"/>
              </w:rPr>
            </w:pPr>
            <w:r>
              <w:rPr>
                <w:rFonts w:hint="eastAsia" w:ascii="宋体" w:hAnsi="宋体"/>
                <w:color w:val="000000"/>
                <w:sz w:val="24"/>
                <w:szCs w:val="24"/>
              </w:rPr>
              <w:t>根据招标技术要求逐项进行比照（除招标技术要求中第3条、第4条、12条、17条、24条另行计分之外），其他条款中标注★的，有一条不满足扣3分，其他条款有一条不满足扣2分。</w:t>
            </w:r>
          </w:p>
        </w:tc>
        <w:tc>
          <w:tcPr>
            <w:tcW w:w="1203" w:type="dxa"/>
            <w:vAlign w:val="center"/>
          </w:tcPr>
          <w:p>
            <w:pPr>
              <w:jc w:val="center"/>
              <w:rPr>
                <w:rFonts w:hint="default" w:ascii="宋体" w:hAnsi="宋体"/>
                <w:color w:val="000000"/>
                <w:sz w:val="24"/>
                <w:szCs w:val="24"/>
                <w:lang w:val="en-US"/>
              </w:rPr>
            </w:pPr>
            <w:r>
              <w:rPr>
                <w:rFonts w:hint="eastAsia" w:ascii="宋体" w:hAnsi="宋体"/>
                <w:color w:val="000000"/>
                <w:sz w:val="24"/>
                <w:szCs w:val="24"/>
                <w:lang w:val="en-US" w:eastAsia="zh-CN"/>
              </w:rPr>
              <w:t>30</w:t>
            </w:r>
          </w:p>
        </w:tc>
        <w:tc>
          <w:tcPr>
            <w:tcW w:w="930" w:type="dxa"/>
            <w:vAlign w:val="center"/>
          </w:tcPr>
          <w:p>
            <w:pPr>
              <w:jc w:val="center"/>
              <w:rPr>
                <w:rFonts w:hint="eastAsia" w:ascii="宋体"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2" w:type="dxa"/>
            <w:vAlign w:val="center"/>
          </w:tcPr>
          <w:p>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1185" w:type="dxa"/>
            <w:vMerge w:val="continue"/>
            <w:vAlign w:val="center"/>
          </w:tcPr>
          <w:p>
            <w:pPr>
              <w:jc w:val="center"/>
              <w:rPr>
                <w:rFonts w:ascii="宋体" w:hAnsi="宋体"/>
                <w:color w:val="000000"/>
                <w:sz w:val="24"/>
                <w:szCs w:val="24"/>
              </w:rPr>
            </w:pPr>
          </w:p>
        </w:tc>
        <w:tc>
          <w:tcPr>
            <w:tcW w:w="6540" w:type="dxa"/>
            <w:vAlign w:val="center"/>
          </w:tcPr>
          <w:p>
            <w:pPr>
              <w:numPr>
                <w:ilvl w:val="0"/>
                <w:numId w:val="1"/>
              </w:numPr>
              <w:ind w:left="0" w:leftChars="0" w:firstLine="0" w:firstLineChars="0"/>
              <w:rPr>
                <w:rFonts w:hint="eastAsia"/>
                <w:sz w:val="24"/>
                <w:szCs w:val="24"/>
                <w:lang w:val="en-US" w:eastAsia="zh-CN"/>
              </w:rPr>
            </w:pPr>
            <w:r>
              <w:rPr>
                <w:sz w:val="24"/>
                <w:szCs w:val="24"/>
              </w:rPr>
              <w:t>产品演示</w:t>
            </w:r>
            <w:r>
              <w:rPr>
                <w:rFonts w:hint="eastAsia"/>
                <w:sz w:val="24"/>
                <w:szCs w:val="24"/>
                <w:lang w:val="en-US" w:eastAsia="zh-CN"/>
              </w:rPr>
              <w:t>：</w:t>
            </w:r>
          </w:p>
          <w:p>
            <w:pPr>
              <w:numPr>
                <w:ilvl w:val="0"/>
                <w:numId w:val="0"/>
              </w:numPr>
              <w:ind w:leftChars="0"/>
              <w:rPr>
                <w:rFonts w:hint="eastAsia"/>
                <w:sz w:val="24"/>
                <w:szCs w:val="24"/>
                <w:lang w:val="en-US" w:eastAsia="zh-CN"/>
              </w:rPr>
            </w:pPr>
            <w:r>
              <w:rPr>
                <w:rFonts w:hint="eastAsia"/>
                <w:sz w:val="24"/>
                <w:szCs w:val="24"/>
                <w:lang w:val="en-US" w:eastAsia="zh-CN"/>
              </w:rPr>
              <w:t>a.投标人需根据招标技术要求第12条进行功能演示，完全满足或优于得3分，不能提供演示或演示内容不符合要求者不得分。</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b.投标人需根据招标技术要求第17条提供功能彩图证明，完全满足或优于得2分，不能提供彩图证明或提供的彩图证明不符合要求者不得分。</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c.投标人需根据招标技术要求第24条进行功能演示，完全满足或优于得3分，不能提供演示或演示内容不符合要求者不得分。</w:t>
            </w:r>
          </w:p>
          <w:p>
            <w:pPr>
              <w:numPr>
                <w:ilvl w:val="0"/>
                <w:numId w:val="0"/>
              </w:numPr>
              <w:ind w:left="0" w:leftChars="0" w:firstLine="0" w:firstLineChars="0"/>
              <w:rPr>
                <w:rFonts w:hint="eastAsia" w:ascii="宋体" w:hAnsi="宋体"/>
                <w:color w:val="000000"/>
                <w:sz w:val="24"/>
                <w:szCs w:val="24"/>
              </w:rPr>
            </w:pPr>
            <w:r>
              <w:rPr>
                <w:rFonts w:hint="eastAsia"/>
                <w:sz w:val="24"/>
                <w:szCs w:val="24"/>
                <w:lang w:val="en-US" w:eastAsia="zh-CN"/>
              </w:rPr>
              <w:t>提示：上述要求演示内容，不接受PPT或文字演示，均需现场打开软件进行功能演示。</w:t>
            </w:r>
          </w:p>
        </w:tc>
        <w:tc>
          <w:tcPr>
            <w:tcW w:w="1203" w:type="dxa"/>
            <w:vAlign w:val="center"/>
          </w:tcPr>
          <w:p>
            <w:pPr>
              <w:jc w:val="center"/>
              <w:rPr>
                <w:rFonts w:hint="default" w:ascii="宋体" w:hAnsi="宋体"/>
                <w:color w:val="000000"/>
                <w:sz w:val="24"/>
                <w:szCs w:val="24"/>
                <w:lang w:val="en-US"/>
              </w:rPr>
            </w:pPr>
            <w:r>
              <w:rPr>
                <w:rFonts w:hint="eastAsia" w:ascii="宋体" w:hAnsi="宋体"/>
                <w:color w:val="000000"/>
                <w:sz w:val="24"/>
                <w:szCs w:val="24"/>
                <w:lang w:val="en-US" w:eastAsia="zh-CN"/>
              </w:rPr>
              <w:t>8</w:t>
            </w:r>
          </w:p>
        </w:tc>
        <w:tc>
          <w:tcPr>
            <w:tcW w:w="930" w:type="dxa"/>
            <w:vAlign w:val="center"/>
          </w:tcPr>
          <w:p>
            <w:pPr>
              <w:jc w:val="center"/>
              <w:rPr>
                <w:rFonts w:hint="eastAsia" w:ascii="宋体"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2" w:type="dxa"/>
            <w:vAlign w:val="center"/>
          </w:tcPr>
          <w:p>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6</w:t>
            </w:r>
          </w:p>
        </w:tc>
        <w:tc>
          <w:tcPr>
            <w:tcW w:w="1185" w:type="dxa"/>
            <w:vMerge w:val="continue"/>
            <w:vAlign w:val="center"/>
          </w:tcPr>
          <w:p>
            <w:pPr>
              <w:rPr>
                <w:rFonts w:ascii="宋体" w:hAnsi="宋体"/>
                <w:color w:val="000000"/>
                <w:sz w:val="24"/>
                <w:szCs w:val="24"/>
              </w:rPr>
            </w:pPr>
          </w:p>
        </w:tc>
        <w:tc>
          <w:tcPr>
            <w:tcW w:w="6540" w:type="dxa"/>
            <w:vAlign w:val="center"/>
          </w:tcPr>
          <w:p>
            <w:pPr>
              <w:numPr>
                <w:ilvl w:val="0"/>
                <w:numId w:val="0"/>
              </w:numPr>
              <w:rPr>
                <w:rFonts w:hint="eastAsia" w:ascii="宋体" w:hAnsi="宋体" w:cs="宋体"/>
                <w:color w:val="000000"/>
                <w:kern w:val="0"/>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企业技术保障</w:t>
            </w:r>
            <w:r>
              <w:rPr>
                <w:rFonts w:hint="eastAsia" w:ascii="宋体" w:hAnsi="宋体" w:cs="宋体"/>
                <w:color w:val="000000"/>
                <w:kern w:val="0"/>
                <w:sz w:val="24"/>
                <w:szCs w:val="24"/>
                <w:lang w:val="en-US" w:eastAsia="zh-CN"/>
              </w:rPr>
              <w:t>：</w:t>
            </w:r>
          </w:p>
          <w:p>
            <w:pPr>
              <w:numPr>
                <w:ilvl w:val="0"/>
                <w:numId w:val="0"/>
              </w:numPr>
              <w:ind w:firstLine="480" w:firstLineChars="200"/>
              <w:rPr>
                <w:rFonts w:hint="eastAsia" w:ascii="宋体" w:hAnsi="宋体" w:eastAsia="宋体" w:cs="宋体"/>
                <w:sz w:val="24"/>
                <w:szCs w:val="24"/>
                <w:lang w:val="en-US" w:eastAsia="zh-CN"/>
              </w:rPr>
            </w:pPr>
            <w:r>
              <w:rPr>
                <w:rFonts w:hint="eastAsia" w:ascii="宋体" w:hAnsi="宋体" w:cs="宋体"/>
                <w:sz w:val="24"/>
                <w:szCs w:val="24"/>
              </w:rPr>
              <w:t>按</w:t>
            </w:r>
            <w:r>
              <w:rPr>
                <w:rFonts w:hint="eastAsia" w:ascii="宋体" w:hAnsi="宋体" w:cs="宋体"/>
                <w:sz w:val="24"/>
                <w:szCs w:val="24"/>
                <w:lang w:val="en-US" w:eastAsia="zh-CN"/>
              </w:rPr>
              <w:t>投标人</w:t>
            </w:r>
            <w:r>
              <w:rPr>
                <w:rFonts w:hint="eastAsia" w:ascii="宋体" w:hAnsi="宋体" w:cs="宋体"/>
                <w:sz w:val="24"/>
                <w:szCs w:val="24"/>
              </w:rPr>
              <w:t>提交的售后服务方案</w:t>
            </w:r>
            <w:r>
              <w:rPr>
                <w:rFonts w:hint="eastAsia" w:ascii="宋体" w:hAnsi="宋体" w:cs="宋体"/>
                <w:sz w:val="24"/>
                <w:szCs w:val="24"/>
                <w:lang w:eastAsia="zh-CN"/>
              </w:rPr>
              <w:t>：</w:t>
            </w:r>
            <w:r>
              <w:rPr>
                <w:rFonts w:hint="eastAsia" w:ascii="宋体" w:hAnsi="宋体" w:cs="宋体"/>
                <w:sz w:val="24"/>
                <w:szCs w:val="24"/>
              </w:rPr>
              <w:t>包含但不限于</w:t>
            </w:r>
            <w:r>
              <w:rPr>
                <w:rFonts w:hint="eastAsia" w:ascii="宋体" w:hAnsi="宋体" w:cs="宋体"/>
                <w:sz w:val="24"/>
                <w:szCs w:val="24"/>
                <w:lang w:val="en-US" w:eastAsia="zh-CN"/>
              </w:rPr>
              <w:t>:产品质保期、售前售中和售后服务内容、</w:t>
            </w:r>
            <w:r>
              <w:rPr>
                <w:rFonts w:hint="eastAsia" w:ascii="宋体" w:hAnsi="宋体" w:cs="宋体"/>
                <w:sz w:val="24"/>
                <w:szCs w:val="24"/>
              </w:rPr>
              <w:t>应急维修安排方案</w:t>
            </w:r>
            <w:r>
              <w:rPr>
                <w:rFonts w:hint="eastAsia" w:ascii="宋体" w:hAnsi="宋体" w:cs="宋体"/>
                <w:sz w:val="24"/>
                <w:szCs w:val="24"/>
                <w:lang w:eastAsia="zh-CN"/>
              </w:rPr>
              <w:t>（</w:t>
            </w:r>
            <w:r>
              <w:rPr>
                <w:rFonts w:hint="eastAsia" w:ascii="宋体" w:hAnsi="宋体" w:cs="宋体"/>
                <w:sz w:val="24"/>
                <w:szCs w:val="24"/>
                <w:lang w:val="en-US" w:eastAsia="zh-CN"/>
              </w:rPr>
              <w:t>售后服务响应时间)、专家支持(</w:t>
            </w:r>
            <w:r>
              <w:rPr>
                <w:rFonts w:hint="eastAsia" w:ascii="宋体" w:hAnsi="宋体" w:cs="宋体"/>
                <w:sz w:val="24"/>
                <w:szCs w:val="24"/>
              </w:rPr>
              <w:t>拟投入本项目的软件工程师等技术服务人员</w:t>
            </w:r>
            <w:r>
              <w:rPr>
                <w:rFonts w:hint="eastAsia" w:ascii="宋体" w:hAnsi="宋体" w:cs="宋体"/>
                <w:sz w:val="24"/>
                <w:szCs w:val="24"/>
                <w:lang w:val="en-US" w:eastAsia="zh-CN"/>
              </w:rPr>
              <w:t>)、产品升级等</w:t>
            </w:r>
            <w:r>
              <w:rPr>
                <w:rFonts w:hint="eastAsia" w:ascii="宋体" w:hAnsi="宋体" w:cs="宋体"/>
                <w:sz w:val="24"/>
                <w:szCs w:val="24"/>
              </w:rPr>
              <w:t>综合保障情况</w:t>
            </w:r>
            <w:r>
              <w:rPr>
                <w:rFonts w:hint="eastAsia" w:ascii="宋体" w:hAnsi="宋体" w:cs="宋体"/>
                <w:sz w:val="24"/>
                <w:szCs w:val="24"/>
                <w:lang w:val="en-US" w:eastAsia="zh-CN"/>
              </w:rPr>
              <w:t>评分，</w:t>
            </w:r>
            <w:r>
              <w:rPr>
                <w:rFonts w:hint="eastAsia" w:ascii="宋体" w:hAnsi="宋体"/>
                <w:color w:val="000000"/>
                <w:sz w:val="24"/>
                <w:szCs w:val="24"/>
                <w:lang w:val="en-US" w:eastAsia="zh-CN"/>
              </w:rPr>
              <w:t>满分</w:t>
            </w:r>
            <w:r>
              <w:rPr>
                <w:rFonts w:hint="eastAsia"/>
                <w:sz w:val="24"/>
                <w:szCs w:val="24"/>
                <w:lang w:val="en-US" w:eastAsia="zh-CN"/>
              </w:rPr>
              <w:t>4</w:t>
            </w:r>
            <w:r>
              <w:rPr>
                <w:rFonts w:hint="default"/>
                <w:sz w:val="24"/>
                <w:szCs w:val="24"/>
                <w:lang w:val="en-US" w:eastAsia="zh-CN"/>
              </w:rPr>
              <w:t>分，最低得0分</w:t>
            </w:r>
            <w:r>
              <w:rPr>
                <w:rFonts w:hint="eastAsia" w:ascii="宋体" w:hAnsi="宋体"/>
                <w:color w:val="000000"/>
                <w:sz w:val="24"/>
                <w:szCs w:val="24"/>
              </w:rPr>
              <w:t>。</w:t>
            </w:r>
          </w:p>
          <w:p>
            <w:pPr>
              <w:numPr>
                <w:ilvl w:val="0"/>
                <w:numId w:val="0"/>
              </w:numPr>
              <w:ind w:left="0" w:leftChars="0" w:firstLine="480" w:firstLineChars="200"/>
              <w:rPr>
                <w:rFonts w:ascii="宋体" w:hAnsi="宋体"/>
                <w:color w:val="000000"/>
                <w:sz w:val="24"/>
                <w:szCs w:val="24"/>
              </w:rPr>
            </w:pPr>
            <w:r>
              <w:rPr>
                <w:rFonts w:hint="eastAsia" w:ascii="宋体" w:hAnsi="宋体" w:cs="宋体"/>
                <w:sz w:val="24"/>
                <w:szCs w:val="24"/>
              </w:rPr>
              <w:t>（提供以上人员在本单位为其缴纳的1-3月任意1个月的社保凭证，及相关资质证书作为证明材料。未提供不得分。）</w:t>
            </w:r>
          </w:p>
        </w:tc>
        <w:tc>
          <w:tcPr>
            <w:tcW w:w="1203" w:type="dxa"/>
            <w:vAlign w:val="center"/>
          </w:tcPr>
          <w:p>
            <w:pPr>
              <w:jc w:val="center"/>
              <w:rPr>
                <w:rFonts w:hint="default" w:ascii="宋体" w:hAnsi="宋体"/>
                <w:color w:val="000000"/>
                <w:sz w:val="24"/>
                <w:szCs w:val="24"/>
                <w:lang w:val="en-US"/>
              </w:rPr>
            </w:pPr>
            <w:r>
              <w:rPr>
                <w:rFonts w:hint="eastAsia" w:ascii="宋体" w:hAnsi="宋体"/>
                <w:color w:val="000000"/>
                <w:sz w:val="24"/>
                <w:szCs w:val="24"/>
                <w:lang w:val="en-US" w:eastAsia="zh-CN"/>
              </w:rPr>
              <w:t>4</w:t>
            </w:r>
          </w:p>
        </w:tc>
        <w:tc>
          <w:tcPr>
            <w:tcW w:w="930" w:type="dxa"/>
            <w:vAlign w:val="center"/>
          </w:tcPr>
          <w:p>
            <w:pPr>
              <w:jc w:val="center"/>
              <w:rPr>
                <w:rFonts w:hint="eastAsia" w:ascii="宋体"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2" w:type="dxa"/>
            <w:vAlign w:val="center"/>
          </w:tcPr>
          <w:p>
            <w:pPr>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7</w:t>
            </w:r>
          </w:p>
        </w:tc>
        <w:tc>
          <w:tcPr>
            <w:tcW w:w="1185" w:type="dxa"/>
            <w:vMerge w:val="continue"/>
            <w:vAlign w:val="center"/>
          </w:tcPr>
          <w:p>
            <w:pPr>
              <w:rPr>
                <w:rFonts w:ascii="宋体" w:hAnsi="宋体"/>
                <w:color w:val="000000"/>
                <w:sz w:val="24"/>
                <w:szCs w:val="24"/>
              </w:rPr>
            </w:pPr>
          </w:p>
        </w:tc>
        <w:tc>
          <w:tcPr>
            <w:tcW w:w="6540" w:type="dxa"/>
            <w:vAlign w:val="center"/>
          </w:tcPr>
          <w:p>
            <w:pPr>
              <w:numPr>
                <w:ilvl w:val="0"/>
                <w:numId w:val="0"/>
              </w:numPr>
              <w:rPr>
                <w:rFonts w:hint="eastAsia" w:ascii="宋体" w:hAnsi="宋体" w:cs="宋体"/>
                <w:color w:val="000000"/>
                <w:kern w:val="0"/>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培训计划方案</w:t>
            </w:r>
            <w:r>
              <w:rPr>
                <w:rFonts w:hint="eastAsia" w:ascii="宋体" w:hAnsi="宋体" w:cs="宋体"/>
                <w:color w:val="000000"/>
                <w:kern w:val="0"/>
                <w:sz w:val="24"/>
                <w:szCs w:val="24"/>
                <w:lang w:val="en-US" w:eastAsia="zh-CN"/>
              </w:rPr>
              <w:t>：</w:t>
            </w:r>
          </w:p>
          <w:p>
            <w:pPr>
              <w:snapToGrid w:val="0"/>
              <w:spacing w:line="360" w:lineRule="auto"/>
              <w:contextualSpacing/>
              <w:rPr>
                <w:rFonts w:hint="default" w:ascii="宋体" w:hAnsi="宋体" w:eastAsia="宋体" w:cs="宋体"/>
                <w:sz w:val="24"/>
                <w:szCs w:val="24"/>
              </w:rPr>
            </w:pPr>
            <w:r>
              <w:rPr>
                <w:rFonts w:hint="eastAsia" w:ascii="宋体" w:hAnsi="宋体" w:cs="宋体"/>
                <w:sz w:val="24"/>
                <w:szCs w:val="24"/>
                <w:lang w:val="en-US" w:eastAsia="zh-CN"/>
              </w:rPr>
              <w:t>a.</w:t>
            </w:r>
            <w:r>
              <w:rPr>
                <w:rFonts w:ascii="宋体" w:hAnsi="宋体" w:eastAsia="宋体" w:cs="宋体"/>
                <w:sz w:val="24"/>
                <w:szCs w:val="24"/>
              </w:rPr>
              <w:t>根据投标人提供的技术培训方案</w:t>
            </w:r>
            <w:r>
              <w:rPr>
                <w:rFonts w:hint="eastAsia" w:ascii="宋体" w:hAnsi="宋体" w:cs="宋体"/>
                <w:sz w:val="24"/>
                <w:szCs w:val="24"/>
                <w:lang w:eastAsia="zh-CN"/>
              </w:rPr>
              <w:t>，</w:t>
            </w:r>
            <w:r>
              <w:rPr>
                <w:rFonts w:ascii="宋体" w:hAnsi="宋体" w:eastAsia="宋体" w:cs="宋体"/>
                <w:sz w:val="24"/>
                <w:szCs w:val="24"/>
              </w:rPr>
              <w:t>能满足或优于用户需求的，场地设备配套齐全完善、师资力量强、经验丰富，培训方案设计合理科学完善的为优，得</w:t>
            </w:r>
            <w:r>
              <w:rPr>
                <w:rFonts w:hint="eastAsia" w:ascii="宋体" w:hAnsi="宋体" w:cs="宋体"/>
                <w:sz w:val="24"/>
                <w:szCs w:val="24"/>
                <w:lang w:val="en-US" w:eastAsia="zh-CN"/>
              </w:rPr>
              <w:t>5</w:t>
            </w:r>
            <w:r>
              <w:rPr>
                <w:rFonts w:ascii="宋体" w:hAnsi="宋体" w:eastAsia="宋体" w:cs="宋体"/>
                <w:sz w:val="24"/>
                <w:szCs w:val="24"/>
              </w:rPr>
              <w:t>分；</w:t>
            </w:r>
          </w:p>
          <w:p>
            <w:pPr>
              <w:snapToGrid w:val="0"/>
              <w:spacing w:line="360" w:lineRule="auto"/>
              <w:contextualSpacing/>
              <w:rPr>
                <w:rFonts w:hint="default" w:ascii="宋体" w:hAnsi="宋体" w:eastAsia="宋体" w:cs="宋体"/>
                <w:sz w:val="24"/>
                <w:szCs w:val="24"/>
              </w:rPr>
            </w:pPr>
            <w:r>
              <w:rPr>
                <w:rFonts w:hint="eastAsia" w:ascii="宋体" w:hAnsi="宋体" w:cs="宋体"/>
                <w:sz w:val="24"/>
                <w:szCs w:val="24"/>
                <w:lang w:val="en-US" w:eastAsia="zh-CN"/>
              </w:rPr>
              <w:t>b.</w:t>
            </w:r>
            <w:r>
              <w:rPr>
                <w:rFonts w:ascii="宋体" w:hAnsi="宋体" w:eastAsia="宋体" w:cs="宋体"/>
                <w:sz w:val="24"/>
                <w:szCs w:val="24"/>
              </w:rPr>
              <w:t>培训方案能满足用户需求的，场地设备配套比较齐全完善、师资力量较好、经验较为丰富，培训方案设计较为合理科学完善的为良，得</w:t>
            </w:r>
            <w:r>
              <w:rPr>
                <w:rFonts w:hint="eastAsia" w:ascii="宋体" w:hAnsi="宋体" w:cs="宋体"/>
                <w:sz w:val="24"/>
                <w:szCs w:val="24"/>
                <w:lang w:val="en-US" w:eastAsia="zh-CN"/>
              </w:rPr>
              <w:t>4-3</w:t>
            </w:r>
            <w:r>
              <w:rPr>
                <w:rFonts w:ascii="宋体" w:hAnsi="宋体" w:eastAsia="宋体" w:cs="宋体"/>
                <w:sz w:val="24"/>
                <w:szCs w:val="24"/>
              </w:rPr>
              <w:t>分；</w:t>
            </w:r>
          </w:p>
          <w:p>
            <w:pPr>
              <w:snapToGrid w:val="0"/>
              <w:spacing w:line="360" w:lineRule="auto"/>
              <w:contextualSpacing/>
              <w:rPr>
                <w:rFonts w:hint="default" w:ascii="宋体" w:hAnsi="宋体" w:eastAsia="宋体" w:cs="宋体"/>
                <w:sz w:val="24"/>
                <w:szCs w:val="24"/>
              </w:rPr>
            </w:pPr>
            <w:r>
              <w:rPr>
                <w:rFonts w:hint="eastAsia" w:ascii="宋体" w:hAnsi="宋体" w:cs="宋体"/>
                <w:sz w:val="24"/>
                <w:szCs w:val="24"/>
                <w:lang w:val="en-US" w:eastAsia="zh-CN"/>
              </w:rPr>
              <w:t>c.</w:t>
            </w:r>
            <w:r>
              <w:rPr>
                <w:rFonts w:ascii="宋体" w:hAnsi="宋体" w:eastAsia="宋体" w:cs="宋体"/>
                <w:sz w:val="24"/>
                <w:szCs w:val="24"/>
              </w:rPr>
              <w:t>培训方案不能满足用户需求的，场地设备配套不够齐全完善、师资力量和经验一般，培训方案设计不够合理科学完善的</w:t>
            </w:r>
            <w:r>
              <w:rPr>
                <w:rFonts w:hint="eastAsia" w:ascii="宋体" w:hAnsi="宋体" w:cs="宋体"/>
                <w:sz w:val="24"/>
                <w:szCs w:val="24"/>
                <w:lang w:val="en-US" w:eastAsia="zh-CN"/>
              </w:rPr>
              <w:t>2-</w:t>
            </w:r>
            <w:r>
              <w:rPr>
                <w:rFonts w:ascii="宋体" w:hAnsi="宋体" w:eastAsia="宋体" w:cs="宋体"/>
                <w:sz w:val="24"/>
                <w:szCs w:val="24"/>
              </w:rPr>
              <w:t>1分；</w:t>
            </w:r>
          </w:p>
          <w:p>
            <w:pPr>
              <w:numPr>
                <w:ilvl w:val="0"/>
                <w:numId w:val="0"/>
              </w:numPr>
              <w:rPr>
                <w:rFonts w:hint="eastAsia" w:ascii="宋体" w:hAnsi="宋体"/>
                <w:color w:val="000000"/>
                <w:sz w:val="24"/>
                <w:szCs w:val="24"/>
              </w:rPr>
            </w:pPr>
            <w:r>
              <w:rPr>
                <w:rFonts w:hint="eastAsia" w:ascii="宋体" w:hAnsi="宋体" w:cs="宋体"/>
                <w:sz w:val="24"/>
                <w:szCs w:val="24"/>
                <w:lang w:val="en-US" w:eastAsia="zh-CN"/>
              </w:rPr>
              <w:t>d.</w:t>
            </w:r>
            <w:bookmarkStart w:id="0" w:name="_GoBack"/>
            <w:bookmarkEnd w:id="0"/>
            <w:r>
              <w:rPr>
                <w:rFonts w:ascii="宋体" w:hAnsi="宋体" w:eastAsia="宋体" w:cs="宋体"/>
                <w:sz w:val="24"/>
                <w:szCs w:val="24"/>
              </w:rPr>
              <w:t>没有提供的不得分</w:t>
            </w:r>
          </w:p>
        </w:tc>
        <w:tc>
          <w:tcPr>
            <w:tcW w:w="1203" w:type="dxa"/>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5</w:t>
            </w:r>
          </w:p>
        </w:tc>
        <w:tc>
          <w:tcPr>
            <w:tcW w:w="930" w:type="dxa"/>
            <w:vAlign w:val="center"/>
          </w:tcPr>
          <w:p>
            <w:pPr>
              <w:jc w:val="center"/>
              <w:rPr>
                <w:rFonts w:hint="eastAsia" w:ascii="宋体" w:hAnsi="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52" w:type="dxa"/>
            <w:vAlign w:val="center"/>
          </w:tcPr>
          <w:p>
            <w:pPr>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9</w:t>
            </w:r>
          </w:p>
        </w:tc>
        <w:tc>
          <w:tcPr>
            <w:tcW w:w="1185" w:type="dxa"/>
            <w:vMerge w:val="continue"/>
            <w:vAlign w:val="center"/>
          </w:tcPr>
          <w:p>
            <w:pPr>
              <w:rPr>
                <w:rFonts w:ascii="宋体" w:hAnsi="宋体"/>
                <w:color w:val="000000"/>
                <w:sz w:val="24"/>
                <w:szCs w:val="24"/>
              </w:rPr>
            </w:pPr>
          </w:p>
        </w:tc>
        <w:tc>
          <w:tcPr>
            <w:tcW w:w="6540" w:type="dxa"/>
            <w:vAlign w:val="center"/>
          </w:tcPr>
          <w:p>
            <w:pPr>
              <w:numPr>
                <w:ilvl w:val="0"/>
                <w:numId w:val="0"/>
              </w:numPr>
              <w:rPr>
                <w:rFonts w:hint="eastAsia" w:ascii="宋体" w:hAnsi="宋体" w:cs="宋体"/>
                <w:color w:val="000000"/>
                <w:kern w:val="0"/>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本地化服务</w:t>
            </w:r>
            <w:r>
              <w:rPr>
                <w:rFonts w:hint="eastAsia" w:ascii="宋体" w:hAnsi="宋体" w:cs="宋体"/>
                <w:color w:val="000000"/>
                <w:kern w:val="0"/>
                <w:sz w:val="24"/>
                <w:szCs w:val="24"/>
                <w:lang w:val="en-US" w:eastAsia="zh-CN"/>
              </w:rPr>
              <w:t>：</w:t>
            </w:r>
          </w:p>
          <w:p>
            <w:pPr>
              <w:numPr>
                <w:ilvl w:val="0"/>
                <w:numId w:val="0"/>
              </w:numPr>
              <w:ind w:left="0" w:leftChars="0" w:firstLine="480" w:firstLineChars="200"/>
              <w:rPr>
                <w:rFonts w:hint="eastAsia" w:ascii="宋体" w:hAnsi="宋体"/>
                <w:color w:val="000000"/>
                <w:sz w:val="24"/>
                <w:szCs w:val="24"/>
              </w:rPr>
            </w:pPr>
            <w:r>
              <w:rPr>
                <w:rFonts w:hint="eastAsia" w:ascii="宋体" w:hAnsi="宋体" w:cs="宋体"/>
                <w:sz w:val="24"/>
                <w:szCs w:val="24"/>
              </w:rPr>
              <w:t>为保证服务质量，投标人在广东省经营（总公司或分公司、派出机构等）或设有固定的售后服务机构并提供相关证明材料的得2分，未设立专门服务机构不得分。</w:t>
            </w:r>
          </w:p>
        </w:tc>
        <w:tc>
          <w:tcPr>
            <w:tcW w:w="1203" w:type="dxa"/>
            <w:vAlign w:val="center"/>
          </w:tcPr>
          <w:p>
            <w:pPr>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3</w:t>
            </w:r>
          </w:p>
        </w:tc>
        <w:tc>
          <w:tcPr>
            <w:tcW w:w="930" w:type="dxa"/>
            <w:vAlign w:val="center"/>
          </w:tcPr>
          <w:p>
            <w:pPr>
              <w:jc w:val="center"/>
              <w:rPr>
                <w:rFonts w:hint="eastAsia" w:ascii="宋体" w:hAnsi="宋体"/>
                <w:color w:val="000000"/>
                <w:sz w:val="24"/>
                <w:szCs w:val="24"/>
                <w:lang w:val="en-US" w:eastAsia="zh-CN"/>
              </w:rPr>
            </w:pPr>
          </w:p>
        </w:tc>
      </w:tr>
    </w:tbl>
    <w:p/>
    <w:sectPr>
      <w:headerReference r:id="rId5" w:type="default"/>
      <w:footerReference r:id="rId6" w:type="default"/>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评标专家：                 联系电话：                      </w: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2C7D3"/>
    <w:multiLevelType w:val="singleLevel"/>
    <w:tmpl w:val="52A2C7D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70C47"/>
    <w:rsid w:val="0AC408BD"/>
    <w:rsid w:val="0EDD3D81"/>
    <w:rsid w:val="195A11A1"/>
    <w:rsid w:val="4661608D"/>
    <w:rsid w:val="4F670C47"/>
    <w:rsid w:val="4FE1381B"/>
    <w:rsid w:val="55730784"/>
    <w:rsid w:val="66E862F2"/>
    <w:rsid w:val="71E275E6"/>
    <w:rsid w:val="74714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等线" w:hAnsi="等线" w:eastAsia="等线" w:cs="Times New Roman"/>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2021-07-27T01:01:00Z</dcterms:created>
  <dc:creator>Pc</dc:creator>
  <cp:lastModifiedBy>Pc</cp:lastModifiedBy>
  <dcterms:modified xsi:type="dcterms:W3CDTF">2021-12-14T01:19:26Z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1C24615F6FF74E68868729E793A6EAE4</vt:lpwstr>
  </property>
</Properties>
</file>