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44"/>
        </w:rPr>
      </w:pPr>
    </w:p>
    <w:p>
      <w:pPr>
        <w:jc w:val="center"/>
        <w:rPr>
          <w:rFonts w:eastAsia="黑体"/>
          <w:sz w:val="44"/>
        </w:rPr>
      </w:pPr>
    </w:p>
    <w:p>
      <w:pPr>
        <w:jc w:val="center"/>
        <w:rPr>
          <w:rFonts w:hint="eastAsia" w:eastAsia="黑体"/>
          <w:sz w:val="52"/>
        </w:rPr>
      </w:pPr>
      <w:r>
        <w:rPr>
          <w:rFonts w:hint="eastAsia" w:eastAsia="黑体"/>
          <w:sz w:val="52"/>
        </w:rPr>
        <w:t>《深圳市建筑施工行业安责险（2020-2022）三年试验工作计划研究报告》</w:t>
      </w:r>
    </w:p>
    <w:p>
      <w:pPr>
        <w:jc w:val="center"/>
        <w:rPr>
          <w:rFonts w:eastAsia="黑体"/>
          <w:sz w:val="52"/>
        </w:rPr>
      </w:pPr>
      <w:r>
        <w:rPr>
          <w:rFonts w:hint="eastAsia" w:eastAsia="黑体"/>
          <w:sz w:val="52"/>
        </w:rPr>
        <w:t>编写项目协作单位比选</w:t>
      </w:r>
    </w:p>
    <w:p>
      <w:pPr>
        <w:jc w:val="center"/>
        <w:rPr>
          <w:rFonts w:eastAsia="黑体"/>
          <w:sz w:val="44"/>
        </w:rPr>
      </w:pPr>
    </w:p>
    <w:p>
      <w:pPr>
        <w:jc w:val="center"/>
        <w:rPr>
          <w:rFonts w:eastAsia="黑体"/>
          <w:sz w:val="44"/>
        </w:rPr>
      </w:pPr>
    </w:p>
    <w:p>
      <w:pPr>
        <w:jc w:val="center"/>
        <w:rPr>
          <w:rFonts w:eastAsia="黑体"/>
          <w:sz w:val="72"/>
        </w:rPr>
      </w:pPr>
      <w:r>
        <w:rPr>
          <w:rFonts w:hint="eastAsia" w:eastAsia="黑体"/>
          <w:sz w:val="72"/>
        </w:rPr>
        <w:t>招  标  文  件</w:t>
      </w:r>
    </w:p>
    <w:p>
      <w:pPr>
        <w:jc w:val="center"/>
        <w:rPr>
          <w:rFonts w:eastAsia="黑体"/>
          <w:sz w:val="44"/>
        </w:rPr>
      </w:pPr>
    </w:p>
    <w:p>
      <w:pPr>
        <w:jc w:val="center"/>
        <w:rPr>
          <w:rFonts w:eastAsia="黑体"/>
          <w:sz w:val="32"/>
        </w:rPr>
      </w:pPr>
      <w:r>
        <w:rPr>
          <w:rFonts w:hint="eastAsia" w:eastAsia="黑体"/>
          <w:sz w:val="32"/>
        </w:rPr>
        <w:t>招标编号：中大南招 (服) 【2019】</w:t>
      </w:r>
      <w:r>
        <w:rPr>
          <w:rFonts w:hint="eastAsia" w:eastAsia="黑体"/>
          <w:sz w:val="32"/>
          <w:lang w:val="en-US" w:eastAsia="zh-CN"/>
        </w:rPr>
        <w:t>14</w:t>
      </w:r>
      <w:r>
        <w:rPr>
          <w:rFonts w:hint="eastAsia" w:eastAsia="黑体"/>
          <w:sz w:val="32"/>
        </w:rPr>
        <w:t>号</w:t>
      </w:r>
    </w:p>
    <w:p>
      <w:pPr>
        <w:jc w:val="center"/>
        <w:rPr>
          <w:rFonts w:eastAsia="黑体"/>
          <w:sz w:val="44"/>
        </w:rPr>
      </w:pPr>
    </w:p>
    <w:p>
      <w:pPr>
        <w:jc w:val="center"/>
        <w:rPr>
          <w:rFonts w:eastAsia="黑体"/>
          <w:sz w:val="44"/>
        </w:rPr>
      </w:pPr>
    </w:p>
    <w:p>
      <w:pPr>
        <w:jc w:val="center"/>
        <w:rPr>
          <w:rFonts w:eastAsia="楷体_GB2312"/>
          <w:sz w:val="32"/>
        </w:rPr>
      </w:pPr>
    </w:p>
    <w:p>
      <w:pPr>
        <w:jc w:val="center"/>
        <w:rPr>
          <w:rFonts w:eastAsia="楷体_GB2312"/>
          <w:sz w:val="32"/>
        </w:rPr>
      </w:pPr>
    </w:p>
    <w:p>
      <w:pPr>
        <w:jc w:val="center"/>
      </w:pPr>
    </w:p>
    <w:p>
      <w:pPr>
        <w:jc w:val="center"/>
        <w:rPr>
          <w:rFonts w:eastAsia="楷体_GB2312"/>
          <w:sz w:val="32"/>
        </w:rPr>
      </w:pPr>
      <w:r>
        <w:rPr>
          <w:rFonts w:hint="eastAsia" w:eastAsia="楷体_GB2312"/>
          <w:sz w:val="32"/>
        </w:rPr>
        <w:t>中山大学南方学院招投标管理中心</w:t>
      </w:r>
    </w:p>
    <w:p>
      <w:pPr>
        <w:ind w:left="420" w:hanging="420"/>
        <w:jc w:val="center"/>
        <w:rPr>
          <w:rFonts w:eastAsia="楷体_GB2312"/>
          <w:sz w:val="32"/>
        </w:rPr>
      </w:pPr>
      <w:r>
        <w:rPr>
          <w:rFonts w:hint="eastAsia" w:eastAsia="楷体_GB2312"/>
          <w:sz w:val="32"/>
        </w:rPr>
        <w:t>二零一九年十</w:t>
      </w:r>
      <w:r>
        <w:rPr>
          <w:rFonts w:hint="eastAsia" w:eastAsia="楷体_GB2312"/>
          <w:sz w:val="32"/>
          <w:lang w:val="en-US" w:eastAsia="zh-CN"/>
        </w:rPr>
        <w:t>二</w:t>
      </w:r>
      <w:r>
        <w:rPr>
          <w:rFonts w:hint="eastAsia" w:eastAsia="楷体_GB2312"/>
          <w:sz w:val="32"/>
        </w:rPr>
        <w:t>月</w:t>
      </w:r>
      <w:r>
        <w:rPr>
          <w:rFonts w:hint="eastAsia" w:eastAsia="楷体_GB2312"/>
          <w:sz w:val="32"/>
          <w:lang w:val="en-US" w:eastAsia="zh-CN"/>
        </w:rPr>
        <w:t>二十五</w:t>
      </w:r>
      <w:r>
        <w:rPr>
          <w:rFonts w:hint="eastAsia" w:eastAsia="楷体_GB2312"/>
          <w:sz w:val="32"/>
        </w:rPr>
        <w:t>日</w:t>
      </w:r>
    </w:p>
    <w:p>
      <w:pPr>
        <w:jc w:val="center"/>
        <w:rPr>
          <w:rFonts w:hint="eastAsia" w:ascii="华文楷体" w:hAnsi="华文楷体" w:eastAsia="华文楷体" w:cs="华文楷体"/>
          <w:bCs/>
          <w:sz w:val="32"/>
        </w:rPr>
        <w:sectPr>
          <w:headerReference r:id="rId4" w:type="first"/>
          <w:footerReference r:id="rId6" w:type="first"/>
          <w:headerReference r:id="rId3" w:type="default"/>
          <w:footerReference r:id="rId5" w:type="default"/>
          <w:pgSz w:w="11906" w:h="16838"/>
          <w:pgMar w:top="1304" w:right="1134" w:bottom="1871" w:left="1134" w:header="737" w:footer="680" w:gutter="0"/>
          <w:pgNumType w:start="1"/>
          <w:cols w:space="720" w:num="1"/>
          <w:titlePg/>
          <w:docGrid w:type="lines" w:linePitch="312" w:charSpace="0"/>
        </w:sectPr>
      </w:pPr>
      <w:r>
        <w:rPr>
          <w:rFonts w:hint="eastAsia" w:ascii="华文楷体" w:hAnsi="华文楷体" w:eastAsia="华文楷体" w:cs="华文楷体"/>
          <w:bCs/>
          <w:sz w:val="32"/>
        </w:rPr>
        <w:t>中国·广州</w:t>
      </w:r>
    </w:p>
    <w:p>
      <w:pPr>
        <w:widowControl/>
        <w:wordWrap w:val="0"/>
        <w:jc w:val="center"/>
        <w:outlineLvl w:val="9"/>
        <w:rPr>
          <w:rFonts w:hint="eastAsia" w:ascii="微软雅黑" w:hAnsi="微软雅黑" w:eastAsia="微软雅黑" w:cs="宋体"/>
          <w:color w:val="0066CC"/>
          <w:kern w:val="36"/>
          <w:sz w:val="24"/>
          <w:szCs w:val="24"/>
          <w:lang w:eastAsia="zh-CN"/>
        </w:rPr>
      </w:pPr>
    </w:p>
    <w:p>
      <w:pPr>
        <w:spacing w:after="50" w:line="360" w:lineRule="auto"/>
        <w:ind w:firstLine="560" w:firstLineChars="200"/>
        <w:jc w:val="center"/>
        <w:rPr>
          <w:rFonts w:hint="eastAsia" w:ascii="宋体" w:hAnsi="宋体" w:eastAsia="宋体" w:cs="宋体"/>
          <w:bCs/>
          <w:sz w:val="28"/>
          <w:szCs w:val="28"/>
          <w:lang w:val="en-US" w:eastAsia="zh-CN"/>
        </w:rPr>
      </w:pPr>
    </w:p>
    <w:sdt>
      <w:sdtPr>
        <w:rPr>
          <w:rFonts w:ascii="宋体" w:hAnsi="宋体" w:eastAsia="宋体" w:cstheme="minorBidi"/>
          <w:kern w:val="2"/>
          <w:sz w:val="44"/>
          <w:szCs w:val="44"/>
          <w:lang w:val="en-US" w:eastAsia="zh-CN" w:bidi="ar-SA"/>
        </w:rPr>
        <w:id w:val="147471333"/>
        <w15:color w:val="DBDBDB"/>
        <w:docPartObj>
          <w:docPartGallery w:val="Table of Contents"/>
          <w:docPartUnique/>
        </w:docPartObj>
      </w:sdtPr>
      <w:sdtEndPr>
        <w:rPr>
          <w:rFonts w:ascii="宋体" w:hAnsi="宋体" w:eastAsia="宋体" w:cs="宋体"/>
          <w:bCs/>
          <w:kern w:val="2"/>
          <w:sz w:val="28"/>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sz w:val="44"/>
              <w:szCs w:val="44"/>
            </w:rPr>
          </w:pPr>
          <w:r>
            <w:rPr>
              <w:rFonts w:ascii="宋体" w:hAnsi="宋体" w:eastAsia="宋体"/>
              <w:sz w:val="44"/>
              <w:szCs w:val="44"/>
            </w:rPr>
            <w:t>目录</w:t>
          </w:r>
        </w:p>
        <w:p>
          <w:pPr>
            <w:spacing w:before="0" w:beforeLines="0" w:after="0" w:afterLines="0" w:line="240" w:lineRule="auto"/>
            <w:ind w:left="0" w:leftChars="0" w:right="0" w:rightChars="0" w:firstLine="0" w:firstLineChars="0"/>
            <w:jc w:val="center"/>
            <w:rPr>
              <w:rFonts w:ascii="宋体" w:hAnsi="宋体" w:eastAsia="宋体"/>
              <w:sz w:val="44"/>
              <w:szCs w:val="44"/>
            </w:rPr>
          </w:pPr>
        </w:p>
        <w:p>
          <w:pPr>
            <w:spacing w:before="0" w:beforeLines="0" w:after="0" w:afterLines="0" w:line="240" w:lineRule="auto"/>
            <w:ind w:left="0" w:leftChars="0" w:right="0" w:rightChars="0" w:firstLine="0" w:firstLineChars="0"/>
            <w:jc w:val="center"/>
            <w:rPr>
              <w:rFonts w:ascii="宋体" w:hAnsi="宋体" w:eastAsia="宋体"/>
              <w:sz w:val="44"/>
              <w:szCs w:val="44"/>
            </w:rPr>
          </w:pPr>
        </w:p>
        <w:p>
          <w:pPr>
            <w:pStyle w:val="26"/>
            <w:tabs>
              <w:tab w:val="right" w:leader="dot" w:pos="8640"/>
            </w:tabs>
            <w:rPr>
              <w:sz w:val="28"/>
              <w:szCs w:val="28"/>
            </w:rPr>
          </w:pPr>
          <w:r>
            <w:rPr>
              <w:rFonts w:ascii="宋体" w:hAnsi="宋体" w:eastAsia="宋体" w:cs="宋体"/>
              <w:bCs/>
              <w:sz w:val="28"/>
              <w:szCs w:val="28"/>
            </w:rPr>
            <w:fldChar w:fldCharType="begin"/>
          </w:r>
          <w:r>
            <w:rPr>
              <w:rFonts w:ascii="宋体" w:hAnsi="宋体" w:eastAsia="宋体" w:cs="宋体"/>
              <w:bCs/>
              <w:sz w:val="28"/>
              <w:szCs w:val="28"/>
            </w:rPr>
            <w:instrText xml:space="preserve">TOC \o "1-3" \h \u </w:instrText>
          </w:r>
          <w:r>
            <w:rPr>
              <w:rFonts w:ascii="宋体" w:hAnsi="宋体" w:eastAsia="宋体" w:cs="宋体"/>
              <w:bCs/>
              <w:sz w:val="28"/>
              <w:szCs w:val="28"/>
            </w:rPr>
            <w:fldChar w:fldCharType="separate"/>
          </w:r>
          <w:r>
            <w:rPr>
              <w:rFonts w:ascii="宋体" w:hAnsi="宋体" w:eastAsia="宋体" w:cs="宋体"/>
              <w:bCs/>
              <w:sz w:val="28"/>
              <w:szCs w:val="28"/>
            </w:rPr>
            <w:fldChar w:fldCharType="begin"/>
          </w:r>
          <w:r>
            <w:rPr>
              <w:rFonts w:ascii="宋体" w:hAnsi="宋体" w:eastAsia="宋体" w:cs="宋体"/>
              <w:bCs/>
              <w:sz w:val="28"/>
              <w:szCs w:val="28"/>
            </w:rPr>
            <w:instrText xml:space="preserve"> HYPERLINK \l _Toc30039 </w:instrText>
          </w:r>
          <w:r>
            <w:rPr>
              <w:rFonts w:ascii="宋体" w:hAnsi="宋体" w:eastAsia="宋体" w:cs="宋体"/>
              <w:bCs/>
              <w:sz w:val="28"/>
              <w:szCs w:val="28"/>
            </w:rPr>
            <w:fldChar w:fldCharType="separate"/>
          </w:r>
          <w:r>
            <w:rPr>
              <w:rFonts w:hint="eastAsia" w:ascii="宋体" w:hAnsi="宋体" w:eastAsia="宋体" w:cs="宋体"/>
              <w:kern w:val="44"/>
              <w:sz w:val="28"/>
              <w:szCs w:val="28"/>
            </w:rPr>
            <w:t>第一章  比选邀请</w:t>
          </w:r>
          <w:r>
            <w:rPr>
              <w:sz w:val="28"/>
              <w:szCs w:val="28"/>
            </w:rPr>
            <w:tab/>
          </w:r>
          <w:r>
            <w:rPr>
              <w:sz w:val="28"/>
              <w:szCs w:val="28"/>
            </w:rPr>
            <w:fldChar w:fldCharType="begin"/>
          </w:r>
          <w:r>
            <w:rPr>
              <w:sz w:val="28"/>
              <w:szCs w:val="28"/>
            </w:rPr>
            <w:instrText xml:space="preserve"> PAGEREF _Toc30039 </w:instrText>
          </w:r>
          <w:r>
            <w:rPr>
              <w:sz w:val="28"/>
              <w:szCs w:val="28"/>
            </w:rPr>
            <w:fldChar w:fldCharType="separate"/>
          </w:r>
          <w:r>
            <w:rPr>
              <w:sz w:val="28"/>
              <w:szCs w:val="28"/>
            </w:rPr>
            <w:t>- 1 -</w:t>
          </w:r>
          <w:r>
            <w:rPr>
              <w:sz w:val="28"/>
              <w:szCs w:val="28"/>
            </w:rPr>
            <w:fldChar w:fldCharType="end"/>
          </w:r>
          <w:r>
            <w:rPr>
              <w:rFonts w:ascii="宋体" w:hAnsi="宋体" w:eastAsia="宋体" w:cs="宋体"/>
              <w:bCs/>
              <w:sz w:val="28"/>
              <w:szCs w:val="28"/>
            </w:rPr>
            <w:fldChar w:fldCharType="end"/>
          </w:r>
        </w:p>
        <w:p>
          <w:pPr>
            <w:pStyle w:val="26"/>
            <w:tabs>
              <w:tab w:val="right" w:leader="dot" w:pos="8640"/>
            </w:tabs>
            <w:rPr>
              <w:sz w:val="28"/>
              <w:szCs w:val="28"/>
            </w:rPr>
          </w:pPr>
          <w:r>
            <w:rPr>
              <w:rFonts w:ascii="宋体" w:hAnsi="宋体" w:eastAsia="宋体" w:cs="宋体"/>
              <w:bCs/>
              <w:sz w:val="28"/>
              <w:szCs w:val="28"/>
            </w:rPr>
            <w:fldChar w:fldCharType="begin"/>
          </w:r>
          <w:r>
            <w:rPr>
              <w:rFonts w:ascii="宋体" w:hAnsi="宋体" w:eastAsia="宋体" w:cs="宋体"/>
              <w:bCs/>
              <w:sz w:val="28"/>
              <w:szCs w:val="28"/>
            </w:rPr>
            <w:instrText xml:space="preserve"> HYPERLINK \l _Toc8242 </w:instrText>
          </w:r>
          <w:r>
            <w:rPr>
              <w:rFonts w:ascii="宋体" w:hAnsi="宋体" w:eastAsia="宋体" w:cs="宋体"/>
              <w:bCs/>
              <w:sz w:val="28"/>
              <w:szCs w:val="28"/>
            </w:rPr>
            <w:fldChar w:fldCharType="separate"/>
          </w:r>
          <w:r>
            <w:rPr>
              <w:rFonts w:hint="eastAsia" w:ascii="宋体" w:hAnsi="宋体" w:eastAsia="宋体" w:cs="宋体"/>
              <w:kern w:val="44"/>
              <w:sz w:val="28"/>
              <w:szCs w:val="28"/>
            </w:rPr>
            <w:t>第二章   比选须知</w:t>
          </w:r>
          <w:r>
            <w:rPr>
              <w:sz w:val="28"/>
              <w:szCs w:val="28"/>
            </w:rPr>
            <w:tab/>
          </w:r>
          <w:r>
            <w:rPr>
              <w:sz w:val="28"/>
              <w:szCs w:val="28"/>
            </w:rPr>
            <w:fldChar w:fldCharType="begin"/>
          </w:r>
          <w:r>
            <w:rPr>
              <w:sz w:val="28"/>
              <w:szCs w:val="28"/>
            </w:rPr>
            <w:instrText xml:space="preserve"> PAGEREF _Toc8242 </w:instrText>
          </w:r>
          <w:r>
            <w:rPr>
              <w:sz w:val="28"/>
              <w:szCs w:val="28"/>
            </w:rPr>
            <w:fldChar w:fldCharType="separate"/>
          </w:r>
          <w:r>
            <w:rPr>
              <w:sz w:val="28"/>
              <w:szCs w:val="28"/>
            </w:rPr>
            <w:t>- 3 -</w:t>
          </w:r>
          <w:r>
            <w:rPr>
              <w:sz w:val="28"/>
              <w:szCs w:val="28"/>
            </w:rPr>
            <w:fldChar w:fldCharType="end"/>
          </w:r>
          <w:r>
            <w:rPr>
              <w:rFonts w:ascii="宋体" w:hAnsi="宋体" w:eastAsia="宋体" w:cs="宋体"/>
              <w:bCs/>
              <w:sz w:val="28"/>
              <w:szCs w:val="28"/>
            </w:rPr>
            <w:fldChar w:fldCharType="end"/>
          </w:r>
        </w:p>
        <w:p>
          <w:pPr>
            <w:pStyle w:val="26"/>
            <w:tabs>
              <w:tab w:val="right" w:leader="dot" w:pos="8640"/>
            </w:tabs>
            <w:rPr>
              <w:sz w:val="28"/>
              <w:szCs w:val="28"/>
            </w:rPr>
          </w:pPr>
          <w:r>
            <w:rPr>
              <w:rFonts w:ascii="宋体" w:hAnsi="宋体" w:eastAsia="宋体" w:cs="宋体"/>
              <w:bCs/>
              <w:sz w:val="28"/>
              <w:szCs w:val="28"/>
            </w:rPr>
            <w:fldChar w:fldCharType="begin"/>
          </w:r>
          <w:r>
            <w:rPr>
              <w:rFonts w:ascii="宋体" w:hAnsi="宋体" w:eastAsia="宋体" w:cs="宋体"/>
              <w:bCs/>
              <w:sz w:val="28"/>
              <w:szCs w:val="28"/>
            </w:rPr>
            <w:instrText xml:space="preserve"> HYPERLINK \l _Toc169 </w:instrText>
          </w:r>
          <w:r>
            <w:rPr>
              <w:rFonts w:ascii="宋体" w:hAnsi="宋体" w:eastAsia="宋体" w:cs="宋体"/>
              <w:bCs/>
              <w:sz w:val="28"/>
              <w:szCs w:val="28"/>
            </w:rPr>
            <w:fldChar w:fldCharType="separate"/>
          </w:r>
          <w:r>
            <w:rPr>
              <w:rFonts w:hint="eastAsia" w:ascii="宋体" w:hAnsi="宋体" w:eastAsia="宋体" w:cs="宋体"/>
              <w:kern w:val="44"/>
              <w:sz w:val="28"/>
              <w:szCs w:val="28"/>
            </w:rPr>
            <w:t>第三章   项目服务内容</w:t>
          </w:r>
          <w:r>
            <w:rPr>
              <w:sz w:val="28"/>
              <w:szCs w:val="28"/>
            </w:rPr>
            <w:tab/>
          </w:r>
          <w:r>
            <w:rPr>
              <w:sz w:val="28"/>
              <w:szCs w:val="28"/>
            </w:rPr>
            <w:fldChar w:fldCharType="begin"/>
          </w:r>
          <w:r>
            <w:rPr>
              <w:sz w:val="28"/>
              <w:szCs w:val="28"/>
            </w:rPr>
            <w:instrText xml:space="preserve"> PAGEREF _Toc169 </w:instrText>
          </w:r>
          <w:r>
            <w:rPr>
              <w:sz w:val="28"/>
              <w:szCs w:val="28"/>
            </w:rPr>
            <w:fldChar w:fldCharType="separate"/>
          </w:r>
          <w:r>
            <w:rPr>
              <w:sz w:val="28"/>
              <w:szCs w:val="28"/>
            </w:rPr>
            <w:t>- 5 -</w:t>
          </w:r>
          <w:r>
            <w:rPr>
              <w:sz w:val="28"/>
              <w:szCs w:val="28"/>
            </w:rPr>
            <w:fldChar w:fldCharType="end"/>
          </w:r>
          <w:r>
            <w:rPr>
              <w:rFonts w:ascii="宋体" w:hAnsi="宋体" w:eastAsia="宋体" w:cs="宋体"/>
              <w:bCs/>
              <w:sz w:val="28"/>
              <w:szCs w:val="28"/>
            </w:rPr>
            <w:fldChar w:fldCharType="end"/>
          </w:r>
        </w:p>
        <w:p>
          <w:pPr>
            <w:pStyle w:val="26"/>
            <w:tabs>
              <w:tab w:val="right" w:leader="dot" w:pos="8640"/>
            </w:tabs>
            <w:rPr>
              <w:sz w:val="28"/>
              <w:szCs w:val="28"/>
            </w:rPr>
          </w:pPr>
          <w:r>
            <w:rPr>
              <w:rFonts w:ascii="宋体" w:hAnsi="宋体" w:eastAsia="宋体" w:cs="宋体"/>
              <w:bCs/>
              <w:sz w:val="28"/>
              <w:szCs w:val="28"/>
            </w:rPr>
            <w:fldChar w:fldCharType="begin"/>
          </w:r>
          <w:r>
            <w:rPr>
              <w:rFonts w:ascii="宋体" w:hAnsi="宋体" w:eastAsia="宋体" w:cs="宋体"/>
              <w:bCs/>
              <w:sz w:val="28"/>
              <w:szCs w:val="28"/>
            </w:rPr>
            <w:instrText xml:space="preserve"> HYPERLINK \l _Toc6876 </w:instrText>
          </w:r>
          <w:r>
            <w:rPr>
              <w:rFonts w:ascii="宋体" w:hAnsi="宋体" w:eastAsia="宋体" w:cs="宋体"/>
              <w:bCs/>
              <w:sz w:val="28"/>
              <w:szCs w:val="28"/>
            </w:rPr>
            <w:fldChar w:fldCharType="separate"/>
          </w:r>
          <w:r>
            <w:rPr>
              <w:rFonts w:hint="eastAsia" w:ascii="宋体" w:hAnsi="宋体" w:eastAsia="宋体" w:cs="宋体"/>
              <w:kern w:val="44"/>
              <w:sz w:val="28"/>
              <w:szCs w:val="28"/>
            </w:rPr>
            <w:t>第四章  应答文件的组成</w:t>
          </w:r>
          <w:r>
            <w:rPr>
              <w:sz w:val="28"/>
              <w:szCs w:val="28"/>
            </w:rPr>
            <w:tab/>
          </w:r>
          <w:r>
            <w:rPr>
              <w:sz w:val="28"/>
              <w:szCs w:val="28"/>
            </w:rPr>
            <w:fldChar w:fldCharType="begin"/>
          </w:r>
          <w:r>
            <w:rPr>
              <w:sz w:val="28"/>
              <w:szCs w:val="28"/>
            </w:rPr>
            <w:instrText xml:space="preserve"> PAGEREF _Toc6876 </w:instrText>
          </w:r>
          <w:r>
            <w:rPr>
              <w:sz w:val="28"/>
              <w:szCs w:val="28"/>
            </w:rPr>
            <w:fldChar w:fldCharType="separate"/>
          </w:r>
          <w:r>
            <w:rPr>
              <w:sz w:val="28"/>
              <w:szCs w:val="28"/>
            </w:rPr>
            <w:t>- 6 -</w:t>
          </w:r>
          <w:r>
            <w:rPr>
              <w:sz w:val="28"/>
              <w:szCs w:val="28"/>
            </w:rPr>
            <w:fldChar w:fldCharType="end"/>
          </w:r>
          <w:r>
            <w:rPr>
              <w:rFonts w:ascii="宋体" w:hAnsi="宋体" w:eastAsia="宋体" w:cs="宋体"/>
              <w:bCs/>
              <w:sz w:val="28"/>
              <w:szCs w:val="28"/>
            </w:rPr>
            <w:fldChar w:fldCharType="end"/>
          </w:r>
        </w:p>
        <w:p>
          <w:pPr>
            <w:pStyle w:val="26"/>
            <w:tabs>
              <w:tab w:val="right" w:leader="dot" w:pos="8640"/>
            </w:tabs>
            <w:rPr>
              <w:sz w:val="28"/>
              <w:szCs w:val="28"/>
            </w:rPr>
          </w:pPr>
          <w:r>
            <w:rPr>
              <w:rFonts w:ascii="宋体" w:hAnsi="宋体" w:eastAsia="宋体" w:cs="宋体"/>
              <w:bCs/>
              <w:sz w:val="28"/>
              <w:szCs w:val="28"/>
            </w:rPr>
            <w:fldChar w:fldCharType="begin"/>
          </w:r>
          <w:r>
            <w:rPr>
              <w:rFonts w:ascii="宋体" w:hAnsi="宋体" w:eastAsia="宋体" w:cs="宋体"/>
              <w:bCs/>
              <w:sz w:val="28"/>
              <w:szCs w:val="28"/>
            </w:rPr>
            <w:instrText xml:space="preserve"> HYPERLINK \l _Toc15723 </w:instrText>
          </w:r>
          <w:r>
            <w:rPr>
              <w:rFonts w:ascii="宋体" w:hAnsi="宋体" w:eastAsia="宋体" w:cs="宋体"/>
              <w:bCs/>
              <w:sz w:val="28"/>
              <w:szCs w:val="28"/>
            </w:rPr>
            <w:fldChar w:fldCharType="separate"/>
          </w:r>
          <w:r>
            <w:rPr>
              <w:rFonts w:hint="eastAsia" w:ascii="宋体" w:hAnsi="宋体" w:eastAsia="宋体" w:cs="宋体"/>
              <w:sz w:val="28"/>
              <w:szCs w:val="28"/>
            </w:rPr>
            <w:t>一、服务部分</w:t>
          </w:r>
          <w:r>
            <w:rPr>
              <w:sz w:val="28"/>
              <w:szCs w:val="28"/>
            </w:rPr>
            <w:tab/>
          </w:r>
          <w:r>
            <w:rPr>
              <w:sz w:val="28"/>
              <w:szCs w:val="28"/>
            </w:rPr>
            <w:fldChar w:fldCharType="begin"/>
          </w:r>
          <w:r>
            <w:rPr>
              <w:sz w:val="28"/>
              <w:szCs w:val="28"/>
            </w:rPr>
            <w:instrText xml:space="preserve"> PAGEREF _Toc15723 </w:instrText>
          </w:r>
          <w:r>
            <w:rPr>
              <w:sz w:val="28"/>
              <w:szCs w:val="28"/>
            </w:rPr>
            <w:fldChar w:fldCharType="separate"/>
          </w:r>
          <w:r>
            <w:rPr>
              <w:sz w:val="28"/>
              <w:szCs w:val="28"/>
            </w:rPr>
            <w:t>- 6 -</w:t>
          </w:r>
          <w:r>
            <w:rPr>
              <w:sz w:val="28"/>
              <w:szCs w:val="28"/>
            </w:rPr>
            <w:fldChar w:fldCharType="end"/>
          </w:r>
          <w:r>
            <w:rPr>
              <w:rFonts w:ascii="宋体" w:hAnsi="宋体" w:eastAsia="宋体" w:cs="宋体"/>
              <w:bCs/>
              <w:sz w:val="28"/>
              <w:szCs w:val="28"/>
            </w:rPr>
            <w:fldChar w:fldCharType="end"/>
          </w:r>
        </w:p>
        <w:p>
          <w:pPr>
            <w:pStyle w:val="26"/>
            <w:tabs>
              <w:tab w:val="right" w:leader="dot" w:pos="8640"/>
            </w:tabs>
            <w:rPr>
              <w:sz w:val="28"/>
              <w:szCs w:val="28"/>
            </w:rPr>
          </w:pPr>
          <w:r>
            <w:rPr>
              <w:rFonts w:ascii="宋体" w:hAnsi="宋体" w:eastAsia="宋体" w:cs="宋体"/>
              <w:bCs/>
              <w:sz w:val="28"/>
              <w:szCs w:val="28"/>
            </w:rPr>
            <w:fldChar w:fldCharType="begin"/>
          </w:r>
          <w:r>
            <w:rPr>
              <w:rFonts w:ascii="宋体" w:hAnsi="宋体" w:eastAsia="宋体" w:cs="宋体"/>
              <w:bCs/>
              <w:sz w:val="28"/>
              <w:szCs w:val="28"/>
            </w:rPr>
            <w:instrText xml:space="preserve"> HYPERLINK \l _Toc22135 </w:instrText>
          </w:r>
          <w:r>
            <w:rPr>
              <w:rFonts w:ascii="宋体" w:hAnsi="宋体" w:eastAsia="宋体" w:cs="宋体"/>
              <w:bCs/>
              <w:sz w:val="28"/>
              <w:szCs w:val="28"/>
            </w:rPr>
            <w:fldChar w:fldCharType="separate"/>
          </w:r>
          <w:r>
            <w:rPr>
              <w:rFonts w:hint="eastAsia" w:ascii="宋体" w:hAnsi="宋体" w:eastAsia="宋体" w:cs="宋体"/>
              <w:sz w:val="28"/>
              <w:szCs w:val="28"/>
            </w:rPr>
            <w:t>二、商务部分</w:t>
          </w:r>
          <w:r>
            <w:rPr>
              <w:sz w:val="28"/>
              <w:szCs w:val="28"/>
            </w:rPr>
            <w:tab/>
          </w:r>
          <w:r>
            <w:rPr>
              <w:sz w:val="28"/>
              <w:szCs w:val="28"/>
            </w:rPr>
            <w:fldChar w:fldCharType="begin"/>
          </w:r>
          <w:r>
            <w:rPr>
              <w:sz w:val="28"/>
              <w:szCs w:val="28"/>
            </w:rPr>
            <w:instrText xml:space="preserve"> PAGEREF _Toc22135 </w:instrText>
          </w:r>
          <w:r>
            <w:rPr>
              <w:sz w:val="28"/>
              <w:szCs w:val="28"/>
            </w:rPr>
            <w:fldChar w:fldCharType="separate"/>
          </w:r>
          <w:r>
            <w:rPr>
              <w:sz w:val="28"/>
              <w:szCs w:val="28"/>
            </w:rPr>
            <w:t>- 6 -</w:t>
          </w:r>
          <w:r>
            <w:rPr>
              <w:sz w:val="28"/>
              <w:szCs w:val="28"/>
            </w:rPr>
            <w:fldChar w:fldCharType="end"/>
          </w:r>
          <w:r>
            <w:rPr>
              <w:rFonts w:ascii="宋体" w:hAnsi="宋体" w:eastAsia="宋体" w:cs="宋体"/>
              <w:bCs/>
              <w:sz w:val="28"/>
              <w:szCs w:val="28"/>
            </w:rPr>
            <w:fldChar w:fldCharType="end"/>
          </w:r>
        </w:p>
        <w:p>
          <w:pPr>
            <w:pStyle w:val="26"/>
            <w:tabs>
              <w:tab w:val="right" w:leader="dot" w:pos="8640"/>
            </w:tabs>
            <w:rPr>
              <w:sz w:val="28"/>
              <w:szCs w:val="28"/>
            </w:rPr>
          </w:pPr>
          <w:r>
            <w:rPr>
              <w:rFonts w:ascii="宋体" w:hAnsi="宋体" w:eastAsia="宋体" w:cs="宋体"/>
              <w:bCs/>
              <w:sz w:val="28"/>
              <w:szCs w:val="28"/>
            </w:rPr>
            <w:fldChar w:fldCharType="begin"/>
          </w:r>
          <w:r>
            <w:rPr>
              <w:rFonts w:ascii="宋体" w:hAnsi="宋体" w:eastAsia="宋体" w:cs="宋体"/>
              <w:bCs/>
              <w:sz w:val="28"/>
              <w:szCs w:val="28"/>
            </w:rPr>
            <w:instrText xml:space="preserve"> HYPERLINK \l _Toc19605 </w:instrText>
          </w:r>
          <w:r>
            <w:rPr>
              <w:rFonts w:ascii="宋体" w:hAnsi="宋体" w:eastAsia="宋体" w:cs="宋体"/>
              <w:bCs/>
              <w:sz w:val="28"/>
              <w:szCs w:val="28"/>
            </w:rPr>
            <w:fldChar w:fldCharType="separate"/>
          </w:r>
          <w:r>
            <w:rPr>
              <w:rFonts w:hint="eastAsia" w:ascii="宋体" w:hAnsi="宋体" w:eastAsia="宋体" w:cs="宋体"/>
              <w:kern w:val="44"/>
              <w:sz w:val="28"/>
              <w:szCs w:val="28"/>
            </w:rPr>
            <w:t>第五章    成交</w:t>
          </w:r>
          <w:r>
            <w:rPr>
              <w:sz w:val="28"/>
              <w:szCs w:val="28"/>
            </w:rPr>
            <w:tab/>
          </w:r>
          <w:r>
            <w:rPr>
              <w:sz w:val="28"/>
              <w:szCs w:val="28"/>
            </w:rPr>
            <w:fldChar w:fldCharType="begin"/>
          </w:r>
          <w:r>
            <w:rPr>
              <w:sz w:val="28"/>
              <w:szCs w:val="28"/>
            </w:rPr>
            <w:instrText xml:space="preserve"> PAGEREF _Toc19605 </w:instrText>
          </w:r>
          <w:r>
            <w:rPr>
              <w:sz w:val="28"/>
              <w:szCs w:val="28"/>
            </w:rPr>
            <w:fldChar w:fldCharType="separate"/>
          </w:r>
          <w:r>
            <w:rPr>
              <w:sz w:val="28"/>
              <w:szCs w:val="28"/>
            </w:rPr>
            <w:t>- 8 -</w:t>
          </w:r>
          <w:r>
            <w:rPr>
              <w:sz w:val="28"/>
              <w:szCs w:val="28"/>
            </w:rPr>
            <w:fldChar w:fldCharType="end"/>
          </w:r>
          <w:r>
            <w:rPr>
              <w:rFonts w:ascii="宋体" w:hAnsi="宋体" w:eastAsia="宋体" w:cs="宋体"/>
              <w:bCs/>
              <w:sz w:val="28"/>
              <w:szCs w:val="28"/>
            </w:rPr>
            <w:fldChar w:fldCharType="end"/>
          </w:r>
        </w:p>
        <w:p>
          <w:pPr>
            <w:pStyle w:val="26"/>
            <w:tabs>
              <w:tab w:val="right" w:leader="dot" w:pos="8640"/>
            </w:tabs>
            <w:rPr>
              <w:sz w:val="28"/>
              <w:szCs w:val="28"/>
            </w:rPr>
          </w:pPr>
          <w:r>
            <w:rPr>
              <w:rFonts w:ascii="宋体" w:hAnsi="宋体" w:eastAsia="宋体" w:cs="宋体"/>
              <w:bCs/>
              <w:sz w:val="28"/>
              <w:szCs w:val="28"/>
            </w:rPr>
            <w:fldChar w:fldCharType="begin"/>
          </w:r>
          <w:r>
            <w:rPr>
              <w:rFonts w:ascii="宋体" w:hAnsi="宋体" w:eastAsia="宋体" w:cs="宋体"/>
              <w:bCs/>
              <w:sz w:val="28"/>
              <w:szCs w:val="28"/>
            </w:rPr>
            <w:instrText xml:space="preserve"> HYPERLINK \l _Toc7208 </w:instrText>
          </w:r>
          <w:r>
            <w:rPr>
              <w:rFonts w:ascii="宋体" w:hAnsi="宋体" w:eastAsia="宋体" w:cs="宋体"/>
              <w:bCs/>
              <w:sz w:val="28"/>
              <w:szCs w:val="28"/>
            </w:rPr>
            <w:fldChar w:fldCharType="separate"/>
          </w:r>
          <w:r>
            <w:rPr>
              <w:rFonts w:hint="eastAsia" w:ascii="宋体" w:hAnsi="宋体" w:eastAsia="宋体" w:cs="宋体"/>
              <w:kern w:val="44"/>
              <w:sz w:val="28"/>
              <w:szCs w:val="28"/>
            </w:rPr>
            <w:t>第六章  评标专家义务和工作纪律</w:t>
          </w:r>
          <w:r>
            <w:rPr>
              <w:sz w:val="28"/>
              <w:szCs w:val="28"/>
            </w:rPr>
            <w:tab/>
          </w:r>
          <w:r>
            <w:rPr>
              <w:sz w:val="28"/>
              <w:szCs w:val="28"/>
            </w:rPr>
            <w:fldChar w:fldCharType="begin"/>
          </w:r>
          <w:r>
            <w:rPr>
              <w:sz w:val="28"/>
              <w:szCs w:val="28"/>
            </w:rPr>
            <w:instrText xml:space="preserve"> PAGEREF _Toc7208 </w:instrText>
          </w:r>
          <w:r>
            <w:rPr>
              <w:sz w:val="28"/>
              <w:szCs w:val="28"/>
            </w:rPr>
            <w:fldChar w:fldCharType="separate"/>
          </w:r>
          <w:r>
            <w:rPr>
              <w:sz w:val="28"/>
              <w:szCs w:val="28"/>
            </w:rPr>
            <w:t>- 9 -</w:t>
          </w:r>
          <w:r>
            <w:rPr>
              <w:sz w:val="28"/>
              <w:szCs w:val="28"/>
            </w:rPr>
            <w:fldChar w:fldCharType="end"/>
          </w:r>
          <w:r>
            <w:rPr>
              <w:rFonts w:ascii="宋体" w:hAnsi="宋体" w:eastAsia="宋体" w:cs="宋体"/>
              <w:bCs/>
              <w:sz w:val="28"/>
              <w:szCs w:val="28"/>
            </w:rPr>
            <w:fldChar w:fldCharType="end"/>
          </w:r>
        </w:p>
        <w:p>
          <w:pPr>
            <w:pStyle w:val="26"/>
            <w:tabs>
              <w:tab w:val="right" w:leader="dot" w:pos="8640"/>
            </w:tabs>
            <w:rPr>
              <w:sz w:val="28"/>
              <w:szCs w:val="28"/>
            </w:rPr>
          </w:pPr>
          <w:r>
            <w:rPr>
              <w:rFonts w:ascii="宋体" w:hAnsi="宋体" w:eastAsia="宋体" w:cs="宋体"/>
              <w:bCs/>
              <w:sz w:val="28"/>
              <w:szCs w:val="28"/>
            </w:rPr>
            <w:fldChar w:fldCharType="begin"/>
          </w:r>
          <w:r>
            <w:rPr>
              <w:rFonts w:ascii="宋体" w:hAnsi="宋体" w:eastAsia="宋体" w:cs="宋体"/>
              <w:bCs/>
              <w:sz w:val="28"/>
              <w:szCs w:val="28"/>
            </w:rPr>
            <w:instrText xml:space="preserve"> HYPERLINK \l _Toc30365 </w:instrText>
          </w:r>
          <w:r>
            <w:rPr>
              <w:rFonts w:ascii="宋体" w:hAnsi="宋体" w:eastAsia="宋体" w:cs="宋体"/>
              <w:bCs/>
              <w:sz w:val="28"/>
              <w:szCs w:val="28"/>
            </w:rPr>
            <w:fldChar w:fldCharType="separate"/>
          </w:r>
          <w:r>
            <w:rPr>
              <w:rFonts w:hint="eastAsia" w:ascii="宋体" w:hAnsi="宋体" w:eastAsia="宋体" w:cs="宋体"/>
              <w:sz w:val="28"/>
              <w:szCs w:val="28"/>
            </w:rPr>
            <w:t>一、义务</w:t>
          </w:r>
          <w:r>
            <w:rPr>
              <w:sz w:val="28"/>
              <w:szCs w:val="28"/>
            </w:rPr>
            <w:tab/>
          </w:r>
          <w:r>
            <w:rPr>
              <w:sz w:val="28"/>
              <w:szCs w:val="28"/>
            </w:rPr>
            <w:fldChar w:fldCharType="begin"/>
          </w:r>
          <w:r>
            <w:rPr>
              <w:sz w:val="28"/>
              <w:szCs w:val="28"/>
            </w:rPr>
            <w:instrText xml:space="preserve"> PAGEREF _Toc30365 </w:instrText>
          </w:r>
          <w:r>
            <w:rPr>
              <w:sz w:val="28"/>
              <w:szCs w:val="28"/>
            </w:rPr>
            <w:fldChar w:fldCharType="separate"/>
          </w:r>
          <w:r>
            <w:rPr>
              <w:sz w:val="28"/>
              <w:szCs w:val="28"/>
            </w:rPr>
            <w:t>- 9 -</w:t>
          </w:r>
          <w:r>
            <w:rPr>
              <w:sz w:val="28"/>
              <w:szCs w:val="28"/>
            </w:rPr>
            <w:fldChar w:fldCharType="end"/>
          </w:r>
          <w:r>
            <w:rPr>
              <w:rFonts w:ascii="宋体" w:hAnsi="宋体" w:eastAsia="宋体" w:cs="宋体"/>
              <w:bCs/>
              <w:sz w:val="28"/>
              <w:szCs w:val="28"/>
            </w:rPr>
            <w:fldChar w:fldCharType="end"/>
          </w:r>
        </w:p>
        <w:p>
          <w:pPr>
            <w:pStyle w:val="26"/>
            <w:tabs>
              <w:tab w:val="right" w:leader="dot" w:pos="8640"/>
            </w:tabs>
            <w:rPr>
              <w:sz w:val="28"/>
              <w:szCs w:val="28"/>
            </w:rPr>
          </w:pPr>
          <w:r>
            <w:rPr>
              <w:rFonts w:ascii="宋体" w:hAnsi="宋体" w:eastAsia="宋体" w:cs="宋体"/>
              <w:bCs/>
              <w:sz w:val="28"/>
              <w:szCs w:val="28"/>
            </w:rPr>
            <w:fldChar w:fldCharType="begin"/>
          </w:r>
          <w:r>
            <w:rPr>
              <w:rFonts w:ascii="宋体" w:hAnsi="宋体" w:eastAsia="宋体" w:cs="宋体"/>
              <w:bCs/>
              <w:sz w:val="28"/>
              <w:szCs w:val="28"/>
            </w:rPr>
            <w:instrText xml:space="preserve"> HYPERLINK \l _Toc12002 </w:instrText>
          </w:r>
          <w:r>
            <w:rPr>
              <w:rFonts w:ascii="宋体" w:hAnsi="宋体" w:eastAsia="宋体" w:cs="宋体"/>
              <w:bCs/>
              <w:sz w:val="28"/>
              <w:szCs w:val="28"/>
            </w:rPr>
            <w:fldChar w:fldCharType="separate"/>
          </w:r>
          <w:r>
            <w:rPr>
              <w:rFonts w:hint="eastAsia" w:ascii="宋体" w:hAnsi="宋体" w:eastAsia="宋体" w:cs="宋体"/>
              <w:bCs/>
              <w:sz w:val="28"/>
              <w:szCs w:val="28"/>
            </w:rPr>
            <w:t>二、工作纪律</w:t>
          </w:r>
          <w:r>
            <w:rPr>
              <w:sz w:val="28"/>
              <w:szCs w:val="28"/>
            </w:rPr>
            <w:tab/>
          </w:r>
          <w:r>
            <w:rPr>
              <w:sz w:val="28"/>
              <w:szCs w:val="28"/>
            </w:rPr>
            <w:fldChar w:fldCharType="begin"/>
          </w:r>
          <w:r>
            <w:rPr>
              <w:sz w:val="28"/>
              <w:szCs w:val="28"/>
            </w:rPr>
            <w:instrText xml:space="preserve"> PAGEREF _Toc12002 </w:instrText>
          </w:r>
          <w:r>
            <w:rPr>
              <w:sz w:val="28"/>
              <w:szCs w:val="28"/>
            </w:rPr>
            <w:fldChar w:fldCharType="separate"/>
          </w:r>
          <w:r>
            <w:rPr>
              <w:sz w:val="28"/>
              <w:szCs w:val="28"/>
            </w:rPr>
            <w:t>- 9 -</w:t>
          </w:r>
          <w:r>
            <w:rPr>
              <w:sz w:val="28"/>
              <w:szCs w:val="28"/>
            </w:rPr>
            <w:fldChar w:fldCharType="end"/>
          </w:r>
          <w:r>
            <w:rPr>
              <w:rFonts w:ascii="宋体" w:hAnsi="宋体" w:eastAsia="宋体" w:cs="宋体"/>
              <w:bCs/>
              <w:sz w:val="28"/>
              <w:szCs w:val="28"/>
            </w:rPr>
            <w:fldChar w:fldCharType="end"/>
          </w:r>
        </w:p>
        <w:p>
          <w:pPr>
            <w:pStyle w:val="26"/>
            <w:tabs>
              <w:tab w:val="right" w:leader="dot" w:pos="8640"/>
            </w:tabs>
            <w:rPr>
              <w:sz w:val="28"/>
              <w:szCs w:val="28"/>
            </w:rPr>
          </w:pPr>
          <w:r>
            <w:rPr>
              <w:rFonts w:ascii="宋体" w:hAnsi="宋体" w:eastAsia="宋体" w:cs="宋体"/>
              <w:bCs/>
              <w:sz w:val="28"/>
              <w:szCs w:val="28"/>
            </w:rPr>
            <w:fldChar w:fldCharType="begin"/>
          </w:r>
          <w:r>
            <w:rPr>
              <w:rFonts w:ascii="宋体" w:hAnsi="宋体" w:eastAsia="宋体" w:cs="宋体"/>
              <w:bCs/>
              <w:sz w:val="28"/>
              <w:szCs w:val="28"/>
            </w:rPr>
            <w:instrText xml:space="preserve"> HYPERLINK \l _Toc1433 </w:instrText>
          </w:r>
          <w:r>
            <w:rPr>
              <w:rFonts w:ascii="宋体" w:hAnsi="宋体" w:eastAsia="宋体" w:cs="宋体"/>
              <w:bCs/>
              <w:sz w:val="28"/>
              <w:szCs w:val="28"/>
            </w:rPr>
            <w:fldChar w:fldCharType="separate"/>
          </w:r>
          <w:r>
            <w:rPr>
              <w:rFonts w:hint="eastAsia" w:ascii="宋体" w:hAnsi="宋体" w:eastAsia="宋体" w:cs="宋体"/>
              <w:kern w:val="44"/>
              <w:sz w:val="28"/>
              <w:szCs w:val="28"/>
            </w:rPr>
            <w:t>第七章 协作合同</w:t>
          </w:r>
          <w:r>
            <w:rPr>
              <w:sz w:val="28"/>
              <w:szCs w:val="28"/>
            </w:rPr>
            <w:tab/>
          </w:r>
          <w:r>
            <w:rPr>
              <w:sz w:val="28"/>
              <w:szCs w:val="28"/>
            </w:rPr>
            <w:fldChar w:fldCharType="begin"/>
          </w:r>
          <w:r>
            <w:rPr>
              <w:sz w:val="28"/>
              <w:szCs w:val="28"/>
            </w:rPr>
            <w:instrText xml:space="preserve"> PAGEREF _Toc1433 </w:instrText>
          </w:r>
          <w:r>
            <w:rPr>
              <w:sz w:val="28"/>
              <w:szCs w:val="28"/>
            </w:rPr>
            <w:fldChar w:fldCharType="separate"/>
          </w:r>
          <w:r>
            <w:rPr>
              <w:sz w:val="28"/>
              <w:szCs w:val="28"/>
            </w:rPr>
            <w:t>- 11 -</w:t>
          </w:r>
          <w:r>
            <w:rPr>
              <w:sz w:val="28"/>
              <w:szCs w:val="28"/>
            </w:rPr>
            <w:fldChar w:fldCharType="end"/>
          </w:r>
          <w:r>
            <w:rPr>
              <w:rFonts w:ascii="宋体" w:hAnsi="宋体" w:eastAsia="宋体" w:cs="宋体"/>
              <w:bCs/>
              <w:sz w:val="28"/>
              <w:szCs w:val="28"/>
            </w:rPr>
            <w:fldChar w:fldCharType="end"/>
          </w:r>
        </w:p>
        <w:p>
          <w:pPr>
            <w:spacing w:after="50" w:line="360" w:lineRule="auto"/>
            <w:ind w:firstLine="560" w:firstLineChars="200"/>
            <w:rPr>
              <w:rFonts w:ascii="宋体" w:hAnsi="宋体" w:eastAsia="宋体" w:cs="宋体"/>
              <w:bCs/>
              <w:sz w:val="28"/>
              <w:szCs w:val="28"/>
            </w:rPr>
          </w:pPr>
          <w:r>
            <w:rPr>
              <w:rFonts w:ascii="宋体" w:hAnsi="宋体" w:eastAsia="宋体" w:cs="宋体"/>
              <w:bCs/>
              <w:sz w:val="28"/>
              <w:szCs w:val="28"/>
            </w:rPr>
            <w:fldChar w:fldCharType="end"/>
          </w:r>
        </w:p>
      </w:sdtContent>
    </w:sdt>
    <w:p>
      <w:pPr>
        <w:pStyle w:val="8"/>
        <w:shd w:val="clear" w:color="auto" w:fill="FFFFFF"/>
        <w:wordWrap w:val="0"/>
        <w:spacing w:before="0" w:beforeAutospacing="0" w:after="0" w:afterAutospacing="0" w:line="450" w:lineRule="atLeast"/>
        <w:rPr>
          <w:rFonts w:ascii="微软雅黑" w:hAnsi="微软雅黑" w:eastAsia="微软雅黑"/>
          <w:color w:val="666666"/>
          <w:sz w:val="28"/>
          <w:szCs w:val="28"/>
        </w:rPr>
        <w:sectPr>
          <w:footerReference r:id="rId7" w:type="default"/>
          <w:pgSz w:w="12240" w:h="15840"/>
          <w:pgMar w:top="820" w:right="1800" w:bottom="814" w:left="1800" w:header="680" w:footer="720" w:gutter="0"/>
          <w:pgNumType w:fmt="upperRoman" w:start="1"/>
          <w:cols w:space="425" w:num="1"/>
          <w:docGrid w:type="lines" w:linePitch="312" w:charSpace="0"/>
        </w:sectPr>
      </w:pPr>
    </w:p>
    <w:p>
      <w:pPr>
        <w:pStyle w:val="8"/>
        <w:shd w:val="clear" w:color="auto" w:fill="FFFFFF"/>
        <w:wordWrap w:val="0"/>
        <w:spacing w:before="0" w:beforeAutospacing="0" w:after="0" w:afterAutospacing="0" w:line="450" w:lineRule="atLeast"/>
        <w:rPr>
          <w:rFonts w:ascii="微软雅黑" w:hAnsi="微软雅黑" w:eastAsia="微软雅黑"/>
          <w:color w:val="666666"/>
        </w:rPr>
      </w:pPr>
    </w:p>
    <w:p>
      <w:pPr>
        <w:pStyle w:val="2"/>
        <w:jc w:val="center"/>
        <w:rPr>
          <w:rFonts w:ascii="宋体" w:hAnsi="宋体" w:eastAsia="宋体" w:cs="宋体"/>
        </w:rPr>
      </w:pPr>
      <w:bookmarkStart w:id="0" w:name="_Toc32602"/>
      <w:bookmarkStart w:id="1" w:name="_Toc20726"/>
      <w:bookmarkStart w:id="2" w:name="_Toc30039"/>
      <w:r>
        <w:rPr>
          <w:rFonts w:hint="eastAsia" w:ascii="宋体" w:hAnsi="宋体" w:eastAsia="宋体" w:cs="宋体"/>
          <w:kern w:val="44"/>
          <w:sz w:val="32"/>
        </w:rPr>
        <w:t>第一章  比选邀请</w:t>
      </w:r>
      <w:bookmarkEnd w:id="0"/>
      <w:bookmarkEnd w:id="1"/>
      <w:bookmarkEnd w:id="2"/>
    </w:p>
    <w:p>
      <w:pPr>
        <w:spacing w:line="360" w:lineRule="exact"/>
        <w:ind w:firstLine="42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为了更好地完成（2020-2022）三年</w:t>
      </w:r>
      <w:r>
        <w:rPr>
          <w:rFonts w:hint="eastAsia" w:ascii="宋体" w:hAnsi="宋体" w:eastAsia="宋体" w:cs="宋体"/>
          <w:b w:val="0"/>
          <w:bCs w:val="0"/>
          <w:color w:val="auto"/>
          <w:sz w:val="24"/>
          <w:szCs w:val="24"/>
          <w:lang w:val="zh-CN"/>
        </w:rPr>
        <w:t>建工安责险试验，深圳市住房和建设局与中山大学南方学院合作，先期开展</w:t>
      </w:r>
      <w:r>
        <w:rPr>
          <w:rFonts w:hint="eastAsia" w:ascii="宋体" w:hAnsi="宋体" w:eastAsia="宋体" w:cs="宋体"/>
          <w:b w:val="0"/>
          <w:bCs w:val="0"/>
          <w:color w:val="auto"/>
          <w:sz w:val="24"/>
          <w:szCs w:val="24"/>
        </w:rPr>
        <w:t>《深圳市建筑施工行业安责险（2020-2022）三年试验工作计划研究报告》的编写，按照试验工作的整体部署需要。中山大学南方学院现</w:t>
      </w:r>
      <w:r>
        <w:rPr>
          <w:rFonts w:hint="eastAsia" w:ascii="宋体" w:hAnsi="宋体" w:eastAsia="宋体" w:cs="宋体"/>
          <w:b w:val="0"/>
          <w:bCs w:val="0"/>
          <w:color w:val="auto"/>
          <w:sz w:val="24"/>
          <w:szCs w:val="24"/>
          <w:lang w:val="zh-CN"/>
        </w:rPr>
        <w:t>面向全国公开招募保险机构（保险公司、保险经纪公司）作为协作单位，欢迎符合资格条件者踊跃报名参与比选。</w:t>
      </w:r>
    </w:p>
    <w:p>
      <w:pPr>
        <w:spacing w:line="360" w:lineRule="auto"/>
        <w:ind w:firstLine="49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一、项目编号：中大南招 (服) 【2019】1</w:t>
      </w:r>
      <w:r>
        <w:rPr>
          <w:rFonts w:hint="eastAsia" w:ascii="宋体" w:hAnsi="宋体" w:eastAsia="宋体" w:cs="宋体"/>
          <w:b w:val="0"/>
          <w:bCs w:val="0"/>
          <w:color w:val="auto"/>
          <w:sz w:val="24"/>
          <w:szCs w:val="24"/>
          <w:lang w:val="en-US" w:eastAsia="zh-CN"/>
        </w:rPr>
        <w:t>4</w:t>
      </w:r>
      <w:r>
        <w:rPr>
          <w:rFonts w:hint="eastAsia" w:ascii="宋体" w:hAnsi="宋体" w:eastAsia="宋体" w:cs="宋体"/>
          <w:b w:val="0"/>
          <w:bCs w:val="0"/>
          <w:color w:val="auto"/>
          <w:sz w:val="24"/>
          <w:szCs w:val="24"/>
        </w:rPr>
        <w:t>号</w:t>
      </w:r>
    </w:p>
    <w:p>
      <w:pPr>
        <w:spacing w:line="360" w:lineRule="auto"/>
        <w:ind w:firstLine="495"/>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二、项目名称：《深圳市建筑施工行业安责险（2020-2022）三年试验工作计划研究报告》编写项目协作单位比选。            </w:t>
      </w:r>
    </w:p>
    <w:p>
      <w:pPr>
        <w:spacing w:line="360" w:lineRule="auto"/>
        <w:ind w:right="31" w:rightChars="15"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三、资金来源：安责险研究试验项目协作单位费用根据试验项目的具体形式、内容及要求具体协商确定。</w:t>
      </w:r>
    </w:p>
    <w:p>
      <w:pPr>
        <w:spacing w:line="360" w:lineRule="auto"/>
        <w:ind w:right="31" w:rightChars="15"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四、供应商参加本次政府比选活动应具备下列条件：</w:t>
      </w:r>
    </w:p>
    <w:p>
      <w:pPr>
        <w:spacing w:after="5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(一)供应商参加政府比选活动应当具备《中华人民共和国政府采购法》第二十二条规定的条件；</w:t>
      </w:r>
    </w:p>
    <w:p>
      <w:pPr>
        <w:spacing w:after="5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1.具有独立承担民事责任的能力；</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rPr>
        <w:t xml:space="preserve">    2.具有良好的商业信誉和健全的财务会计制度；</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rPr>
        <w:t xml:space="preserve">    3.具有履行合同所必需的设备和专业技术能力；</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rPr>
        <w:t xml:space="preserve">    4.有依法缴纳税收和社会保障资金的良好记录；</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rPr>
        <w:t xml:space="preserve">    5.参加本次政府采购活动前三年内，在经营活动中没有重大违法记录；</w:t>
      </w:r>
      <w:r>
        <w:rPr>
          <w:rFonts w:hint="eastAsia" w:ascii="宋体" w:hAnsi="宋体" w:eastAsia="宋体" w:cs="宋体"/>
          <w:b w:val="0"/>
          <w:bCs w:val="0"/>
          <w:color w:val="auto"/>
          <w:sz w:val="24"/>
          <w:szCs w:val="24"/>
        </w:rPr>
        <w:br w:type="textWrapping"/>
      </w:r>
      <w:r>
        <w:rPr>
          <w:rFonts w:hint="eastAsia" w:ascii="宋体" w:hAnsi="宋体" w:eastAsia="宋体" w:cs="宋体"/>
          <w:b w:val="0"/>
          <w:bCs w:val="0"/>
          <w:color w:val="auto"/>
          <w:sz w:val="24"/>
          <w:szCs w:val="24"/>
        </w:rPr>
        <w:t xml:space="preserve">    6.法律、行政法规规定的其他条件；</w:t>
      </w:r>
    </w:p>
    <w:p>
      <w:pPr>
        <w:spacing w:after="5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(二)具备中国保险监督管理委员会颁发的经营保险业务（或保险经纪业务）许可证；</w:t>
      </w:r>
    </w:p>
    <w:p>
      <w:pPr>
        <w:spacing w:after="5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(三)近三年内未受到行业监管部门行政处罚；</w:t>
      </w:r>
    </w:p>
    <w:p>
      <w:pPr>
        <w:spacing w:after="50"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(四)公告发布的相关条件及要求。</w:t>
      </w:r>
    </w:p>
    <w:p>
      <w:pPr>
        <w:spacing w:after="156" w:afterLines="50" w:line="40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五、应答文件的递交</w:t>
      </w:r>
    </w:p>
    <w:p>
      <w:pPr>
        <w:spacing w:after="156" w:afterLines="50" w:line="40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1.应答文件递交截止时间为2020年1月2日上午11时30分；</w:t>
      </w:r>
    </w:p>
    <w:p>
      <w:pPr>
        <w:spacing w:after="156" w:afterLines="50" w:line="40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2.应答文件递交地点：广州市从化区温泉大道882号中山大学南方学院A1行政楼1楼119室（招投标管理中心）；</w:t>
      </w:r>
    </w:p>
    <w:p>
      <w:pPr>
        <w:pStyle w:val="5"/>
        <w:spacing w:after="156" w:afterLines="50" w:line="400" w:lineRule="exact"/>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 本次比选采购接受邮寄的应答文件，收件人与上同；</w:t>
      </w:r>
    </w:p>
    <w:p>
      <w:pPr>
        <w:pStyle w:val="5"/>
        <w:spacing w:after="156" w:afterLines="50" w:line="400" w:lineRule="exact"/>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4.逾期送达的应答文件恕不接收，邮寄件以邮戳时间为准。</w:t>
      </w:r>
    </w:p>
    <w:p>
      <w:pPr>
        <w:pStyle w:val="5"/>
        <w:spacing w:after="156" w:afterLines="50" w:line="400" w:lineRule="exact"/>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六、开标评标时间和地点：</w:t>
      </w:r>
    </w:p>
    <w:p>
      <w:pPr>
        <w:pStyle w:val="5"/>
        <w:spacing w:after="156" w:afterLines="50" w:line="400" w:lineRule="exact"/>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1.开标评标时间：2020年1月3日</w:t>
      </w:r>
      <w:r>
        <w:rPr>
          <w:rFonts w:hint="eastAsia" w:hAnsi="宋体" w:cs="宋体"/>
          <w:b w:val="0"/>
          <w:bCs w:val="0"/>
          <w:color w:val="auto"/>
          <w:sz w:val="24"/>
          <w:szCs w:val="24"/>
          <w:lang w:val="en-US" w:eastAsia="zh-CN"/>
        </w:rPr>
        <w:t>15</w:t>
      </w:r>
      <w:r>
        <w:rPr>
          <w:rFonts w:hint="eastAsia" w:ascii="宋体" w:hAnsi="宋体" w:eastAsia="宋体" w:cs="宋体"/>
          <w:b w:val="0"/>
          <w:bCs w:val="0"/>
          <w:color w:val="auto"/>
          <w:sz w:val="24"/>
          <w:szCs w:val="24"/>
        </w:rPr>
        <w:t>:</w:t>
      </w:r>
      <w:r>
        <w:rPr>
          <w:rFonts w:hint="eastAsia" w:hAnsi="宋体" w:cs="宋体"/>
          <w:b w:val="0"/>
          <w:bCs w:val="0"/>
          <w:color w:val="auto"/>
          <w:sz w:val="24"/>
          <w:szCs w:val="24"/>
          <w:lang w:val="en-US" w:eastAsia="zh-CN"/>
        </w:rPr>
        <w:t>0</w:t>
      </w:r>
      <w:bookmarkStart w:id="88" w:name="_GoBack"/>
      <w:bookmarkEnd w:id="88"/>
      <w:r>
        <w:rPr>
          <w:rFonts w:hint="eastAsia" w:ascii="宋体" w:hAnsi="宋体" w:eastAsia="宋体" w:cs="宋体"/>
          <w:b w:val="0"/>
          <w:bCs w:val="0"/>
          <w:color w:val="auto"/>
          <w:sz w:val="24"/>
          <w:szCs w:val="24"/>
        </w:rPr>
        <w:t>0时。</w:t>
      </w:r>
    </w:p>
    <w:p>
      <w:pPr>
        <w:pStyle w:val="5"/>
        <w:spacing w:after="156" w:afterLines="50" w:line="400" w:lineRule="exact"/>
        <w:ind w:firstLine="48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2.开标评标地点：中山大学南方学院行政楼1号119室。</w:t>
      </w:r>
    </w:p>
    <w:p>
      <w:pPr>
        <w:spacing w:line="400" w:lineRule="exact"/>
        <w:ind w:firstLine="48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七</w:t>
      </w:r>
      <w:r>
        <w:rPr>
          <w:rFonts w:hint="eastAsia" w:ascii="宋体" w:hAnsi="宋体" w:eastAsia="宋体" w:cs="宋体"/>
          <w:b w:val="0"/>
          <w:bCs w:val="0"/>
          <w:color w:val="auto"/>
          <w:sz w:val="24"/>
          <w:szCs w:val="24"/>
        </w:rPr>
        <w:t xml:space="preserve">、联系方式                 </w:t>
      </w:r>
    </w:p>
    <w:p>
      <w:pPr>
        <w:pStyle w:val="8"/>
        <w:shd w:val="clear" w:color="auto" w:fill="FFFFFF"/>
        <w:wordWrap w:val="0"/>
        <w:spacing w:before="0" w:beforeAutospacing="0" w:after="0" w:afterAutospacing="0" w:line="450" w:lineRule="atLeas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联系人：冯老师</w:t>
      </w:r>
    </w:p>
    <w:p>
      <w:pPr>
        <w:pStyle w:val="8"/>
        <w:shd w:val="clear" w:color="auto" w:fill="FFFFFF"/>
        <w:wordWrap w:val="0"/>
        <w:spacing w:before="0" w:beforeAutospacing="0" w:after="0" w:afterAutospacing="0" w:line="450" w:lineRule="atLeas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联系电话：020-61787359</w:t>
      </w:r>
    </w:p>
    <w:p>
      <w:pPr>
        <w:pStyle w:val="8"/>
        <w:shd w:val="clear" w:color="auto" w:fill="FFFFFF"/>
        <w:wordWrap w:val="0"/>
        <w:spacing w:before="0" w:beforeAutospacing="0" w:after="0" w:afterAutospacing="0" w:line="450" w:lineRule="atLeas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联系邮箱：zdnfxyzbzx@163.com</w:t>
      </w:r>
    </w:p>
    <w:p>
      <w:pPr>
        <w:pStyle w:val="8"/>
        <w:shd w:val="clear" w:color="auto" w:fill="FFFFFF"/>
        <w:wordWrap w:val="0"/>
        <w:spacing w:before="0" w:beforeAutospacing="0" w:after="0" w:afterAutospacing="0" w:line="450" w:lineRule="atLeas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地    址：广东省广州市从化温泉镇中山大学南方学院A1行政楼115室</w:t>
      </w:r>
    </w:p>
    <w:p>
      <w:pPr>
        <w:pStyle w:val="8"/>
        <w:shd w:val="clear" w:color="auto" w:fill="FFFFFF"/>
        <w:wordWrap w:val="0"/>
        <w:spacing w:before="0" w:beforeAutospacing="0" w:after="0" w:afterAutospacing="0" w:line="450" w:lineRule="atLeas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邮    编：510970</w:t>
      </w:r>
    </w:p>
    <w:p>
      <w:pPr>
        <w:pStyle w:val="8"/>
        <w:shd w:val="clear" w:color="auto" w:fill="FFFFFF"/>
        <w:wordWrap w:val="0"/>
        <w:spacing w:before="0" w:beforeAutospacing="0" w:after="0" w:afterAutospacing="0" w:line="450" w:lineRule="atLeast"/>
        <w:rPr>
          <w:rFonts w:hint="eastAsia" w:ascii="宋体" w:hAnsi="宋体" w:eastAsia="宋体" w:cs="宋体"/>
          <w:b w:val="0"/>
          <w:bCs w:val="0"/>
          <w:color w:val="auto"/>
          <w:kern w:val="2"/>
          <w:sz w:val="24"/>
          <w:szCs w:val="24"/>
          <w:lang w:val="en-US" w:eastAsia="zh-CN" w:bidi="ar-SA"/>
        </w:rPr>
      </w:pPr>
    </w:p>
    <w:p>
      <w:pPr>
        <w:pStyle w:val="8"/>
        <w:shd w:val="clear" w:color="auto" w:fill="FFFFFF"/>
        <w:wordWrap w:val="0"/>
        <w:spacing w:before="0" w:beforeAutospacing="0" w:after="0" w:afterAutospacing="0" w:line="450" w:lineRule="atLeast"/>
        <w:rPr>
          <w:rFonts w:hint="eastAsia" w:ascii="宋体" w:hAnsi="宋体" w:eastAsia="宋体" w:cs="宋体"/>
          <w:b w:val="0"/>
          <w:bCs w:val="0"/>
          <w:color w:val="auto"/>
          <w:kern w:val="2"/>
          <w:sz w:val="24"/>
          <w:szCs w:val="24"/>
          <w:lang w:val="en-US" w:eastAsia="zh-CN" w:bidi="ar-SA"/>
        </w:rPr>
      </w:pPr>
    </w:p>
    <w:p>
      <w:pPr>
        <w:pStyle w:val="8"/>
        <w:shd w:val="clear" w:color="auto" w:fill="FFFFFF"/>
        <w:wordWrap w:val="0"/>
        <w:spacing w:before="0" w:beforeAutospacing="0" w:after="0" w:afterAutospacing="0" w:line="450" w:lineRule="atLeast"/>
        <w:rPr>
          <w:rFonts w:hint="eastAsia" w:ascii="宋体" w:hAnsi="宋体" w:eastAsia="宋体" w:cs="宋体"/>
          <w:b w:val="0"/>
          <w:bCs w:val="0"/>
          <w:color w:val="auto"/>
          <w:kern w:val="2"/>
          <w:sz w:val="24"/>
          <w:szCs w:val="24"/>
          <w:lang w:val="en-US" w:eastAsia="zh-CN" w:bidi="ar-SA"/>
        </w:rPr>
      </w:pPr>
    </w:p>
    <w:p>
      <w:pPr>
        <w:pStyle w:val="8"/>
        <w:shd w:val="clear" w:color="auto" w:fill="FFFFFF"/>
        <w:wordWrap w:val="0"/>
        <w:spacing w:before="0" w:beforeAutospacing="0" w:after="0" w:afterAutospacing="0" w:line="450" w:lineRule="atLeas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中山大学南方学院招投标管理中心</w:t>
      </w:r>
    </w:p>
    <w:p>
      <w:pPr>
        <w:pStyle w:val="8"/>
        <w:shd w:val="clear" w:color="auto" w:fill="FFFFFF"/>
        <w:wordWrap w:val="0"/>
        <w:spacing w:before="0" w:beforeAutospacing="0" w:after="0" w:afterAutospacing="0" w:line="450" w:lineRule="atLeas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2019年12月25日</w:t>
      </w:r>
    </w:p>
    <w:p>
      <w:pPr>
        <w:spacing w:after="50" w:line="360" w:lineRule="auto"/>
        <w:ind w:firstLine="480" w:firstLineChars="200"/>
        <w:rPr>
          <w:rFonts w:ascii="宋体" w:hAnsi="宋体" w:eastAsia="宋体" w:cs="宋体"/>
          <w:bCs/>
          <w:sz w:val="24"/>
        </w:rPr>
      </w:pPr>
    </w:p>
    <w:p>
      <w:pPr>
        <w:spacing w:after="50" w:line="360" w:lineRule="auto"/>
        <w:ind w:firstLine="480" w:firstLineChars="200"/>
        <w:rPr>
          <w:rFonts w:ascii="宋体" w:hAnsi="宋体" w:eastAsia="宋体" w:cs="宋体"/>
          <w:bCs/>
          <w:sz w:val="24"/>
        </w:rPr>
      </w:pPr>
    </w:p>
    <w:p>
      <w:pPr>
        <w:spacing w:after="50" w:line="360" w:lineRule="auto"/>
        <w:ind w:firstLine="480" w:firstLineChars="200"/>
        <w:rPr>
          <w:rFonts w:ascii="宋体" w:hAnsi="宋体" w:eastAsia="宋体" w:cs="宋体"/>
          <w:bCs/>
          <w:sz w:val="24"/>
        </w:rPr>
        <w:sectPr>
          <w:footerReference r:id="rId8" w:type="default"/>
          <w:pgSz w:w="12240" w:h="15840"/>
          <w:pgMar w:top="820" w:right="1800" w:bottom="814" w:left="1800" w:header="720" w:footer="720" w:gutter="0"/>
          <w:pgNumType w:fmt="numberInDash" w:start="1"/>
          <w:cols w:space="425" w:num="1"/>
          <w:docGrid w:type="lines" w:linePitch="312" w:charSpace="0"/>
        </w:sectPr>
      </w:pPr>
    </w:p>
    <w:p>
      <w:pPr>
        <w:pStyle w:val="2"/>
        <w:jc w:val="center"/>
        <w:outlineLvl w:val="0"/>
        <w:rPr>
          <w:rFonts w:hint="eastAsia" w:ascii="宋体" w:hAnsi="宋体" w:eastAsia="宋体" w:cs="宋体"/>
          <w:kern w:val="44"/>
          <w:sz w:val="32"/>
        </w:rPr>
      </w:pPr>
      <w:bookmarkStart w:id="3" w:name="_Toc189727030"/>
      <w:bookmarkStart w:id="4" w:name="_Toc19153"/>
      <w:bookmarkStart w:id="5" w:name="_Toc21788"/>
      <w:bookmarkStart w:id="6" w:name="_Toc6630"/>
      <w:bookmarkStart w:id="7" w:name="_Toc217446032"/>
      <w:bookmarkStart w:id="8" w:name="_Toc26654"/>
      <w:bookmarkStart w:id="9" w:name="_Toc213396760"/>
      <w:bookmarkStart w:id="10" w:name="_Toc213496268"/>
      <w:bookmarkStart w:id="11" w:name="_Toc8242"/>
      <w:bookmarkStart w:id="12" w:name="_Toc19175"/>
      <w:bookmarkStart w:id="13" w:name="_Toc213396946"/>
      <w:bookmarkStart w:id="14" w:name="_Toc23152"/>
      <w:bookmarkStart w:id="15" w:name="_Toc17038"/>
      <w:bookmarkStart w:id="16" w:name="_Toc15788"/>
      <w:bookmarkStart w:id="17" w:name="_Toc213397010"/>
      <w:r>
        <w:rPr>
          <w:rFonts w:hint="eastAsia" w:ascii="宋体" w:hAnsi="宋体" w:eastAsia="宋体" w:cs="宋体"/>
          <w:kern w:val="44"/>
          <w:sz w:val="32"/>
        </w:rPr>
        <w:t>第二章   比选须知</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bl>
      <w:tblPr>
        <w:tblStyle w:val="9"/>
        <w:tblW w:w="96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46"/>
        <w:gridCol w:w="1896"/>
        <w:gridCol w:w="70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746" w:type="dxa"/>
            <w:vAlign w:val="center"/>
          </w:tcPr>
          <w:p>
            <w:pPr>
              <w:pStyle w:val="23"/>
              <w:wordWrap w:val="0"/>
              <w:ind w:left="9"/>
              <w:jc w:val="center"/>
              <w:rPr>
                <w:rFonts w:cs="宋体"/>
                <w:b/>
                <w:sz w:val="21"/>
                <w:szCs w:val="21"/>
                <w:lang w:val="zh-CN"/>
              </w:rPr>
            </w:pPr>
            <w:r>
              <w:rPr>
                <w:rFonts w:hint="eastAsia" w:cs="宋体"/>
                <w:b/>
                <w:sz w:val="21"/>
                <w:szCs w:val="21"/>
                <w:lang w:val="zh-CN"/>
              </w:rPr>
              <w:t>序号</w:t>
            </w:r>
          </w:p>
        </w:tc>
        <w:tc>
          <w:tcPr>
            <w:tcW w:w="1896" w:type="dxa"/>
            <w:vAlign w:val="center"/>
          </w:tcPr>
          <w:p>
            <w:pPr>
              <w:pStyle w:val="23"/>
              <w:wordWrap w:val="0"/>
              <w:ind w:left="38"/>
              <w:jc w:val="center"/>
              <w:rPr>
                <w:rFonts w:cs="宋体"/>
                <w:b/>
                <w:sz w:val="21"/>
                <w:szCs w:val="21"/>
                <w:lang w:val="zh-CN"/>
              </w:rPr>
            </w:pPr>
            <w:r>
              <w:rPr>
                <w:rFonts w:hint="eastAsia" w:cs="宋体"/>
                <w:b/>
                <w:sz w:val="21"/>
                <w:szCs w:val="21"/>
                <w:lang w:val="zh-CN"/>
              </w:rPr>
              <w:t>须知事项</w:t>
            </w:r>
          </w:p>
        </w:tc>
        <w:tc>
          <w:tcPr>
            <w:tcW w:w="7037" w:type="dxa"/>
            <w:vAlign w:val="center"/>
          </w:tcPr>
          <w:p>
            <w:pPr>
              <w:pStyle w:val="23"/>
              <w:wordWrap w:val="0"/>
              <w:jc w:val="center"/>
              <w:rPr>
                <w:rFonts w:cs="宋体"/>
                <w:b/>
                <w:sz w:val="21"/>
                <w:szCs w:val="21"/>
                <w:lang w:val="zh-CN"/>
              </w:rPr>
            </w:pPr>
            <w:r>
              <w:rPr>
                <w:rFonts w:hint="eastAsia" w:cs="宋体"/>
                <w:b/>
                <w:sz w:val="21"/>
                <w:szCs w:val="21"/>
                <w:lang w:val="zh-CN"/>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313" w:hRule="exact"/>
          <w:jc w:val="center"/>
        </w:trPr>
        <w:tc>
          <w:tcPr>
            <w:tcW w:w="746" w:type="dxa"/>
            <w:vAlign w:val="center"/>
          </w:tcPr>
          <w:p>
            <w:pPr>
              <w:pStyle w:val="23"/>
              <w:wordWrap w:val="0"/>
              <w:ind w:right="230"/>
              <w:jc w:val="center"/>
              <w:rPr>
                <w:rFonts w:cs="宋体"/>
                <w:sz w:val="21"/>
                <w:szCs w:val="21"/>
              </w:rPr>
            </w:pPr>
            <w:r>
              <w:rPr>
                <w:rFonts w:hint="eastAsia" w:cs="宋体"/>
                <w:sz w:val="21"/>
                <w:szCs w:val="21"/>
                <w:lang w:val="zh-CN"/>
              </w:rPr>
              <w:t>1</w:t>
            </w:r>
          </w:p>
        </w:tc>
        <w:tc>
          <w:tcPr>
            <w:tcW w:w="1896" w:type="dxa"/>
            <w:vAlign w:val="center"/>
          </w:tcPr>
          <w:p>
            <w:pPr>
              <w:wordWrap w:val="0"/>
              <w:topLinePunct/>
              <w:jc w:val="center"/>
              <w:rPr>
                <w:rFonts w:ascii="宋体" w:hAnsi="宋体" w:eastAsia="宋体" w:cs="宋体"/>
                <w:szCs w:val="21"/>
              </w:rPr>
            </w:pPr>
            <w:r>
              <w:rPr>
                <w:rFonts w:hint="eastAsia" w:ascii="宋体" w:hAnsi="宋体" w:eastAsia="宋体" w:cs="宋体"/>
                <w:szCs w:val="21"/>
              </w:rPr>
              <w:t>报价要求</w:t>
            </w:r>
          </w:p>
          <w:p>
            <w:pPr>
              <w:wordWrap w:val="0"/>
              <w:jc w:val="center"/>
              <w:rPr>
                <w:rFonts w:ascii="宋体" w:hAnsi="宋体" w:eastAsia="宋体" w:cs="宋体"/>
                <w:szCs w:val="21"/>
              </w:rPr>
            </w:pPr>
          </w:p>
        </w:tc>
        <w:tc>
          <w:tcPr>
            <w:tcW w:w="7037" w:type="dxa"/>
          </w:tcPr>
          <w:p>
            <w:pPr>
              <w:numPr>
                <w:ilvl w:val="0"/>
                <w:numId w:val="1"/>
              </w:numPr>
              <w:wordWrap w:val="0"/>
              <w:topLinePunct/>
              <w:rPr>
                <w:rFonts w:ascii="宋体" w:hAnsi="宋体" w:eastAsia="宋体" w:cs="宋体"/>
                <w:szCs w:val="21"/>
              </w:rPr>
            </w:pPr>
            <w:r>
              <w:rPr>
                <w:rFonts w:hint="eastAsia" w:hAnsi="宋体" w:eastAsia="宋体" w:cs="宋体"/>
                <w:szCs w:val="21"/>
              </w:rPr>
              <w:t>本次比选为安全生产责任保险研究试验项目招收保险机构进行协作，对于保险机构协作单位收取费用标准及方式会在后续试验过程中体现</w:t>
            </w:r>
            <w:r>
              <w:rPr>
                <w:rFonts w:hint="eastAsia" w:ascii="宋体" w:hAnsi="宋体" w:eastAsia="宋体" w:cs="宋体"/>
                <w:szCs w:val="21"/>
              </w:rPr>
              <w:t>；</w:t>
            </w:r>
          </w:p>
          <w:p>
            <w:pPr>
              <w:numPr>
                <w:ilvl w:val="0"/>
                <w:numId w:val="1"/>
              </w:numPr>
              <w:wordWrap w:val="0"/>
              <w:topLinePunct/>
              <w:rPr>
                <w:rFonts w:ascii="宋体" w:hAnsi="宋体" w:eastAsia="宋体" w:cs="宋体"/>
                <w:szCs w:val="21"/>
              </w:rPr>
            </w:pPr>
            <w:r>
              <w:rPr>
                <w:rFonts w:hint="eastAsia" w:ascii="宋体" w:hAnsi="宋体" w:eastAsia="宋体" w:cs="宋体"/>
                <w:szCs w:val="21"/>
              </w:rPr>
              <w:t>供应商</w:t>
            </w:r>
            <w:r>
              <w:rPr>
                <w:rFonts w:hint="eastAsia" w:hAnsi="宋体" w:eastAsia="宋体" w:cs="宋体"/>
                <w:szCs w:val="21"/>
              </w:rPr>
              <w:t>应承诺全程参与试验全过程，并承诺严格按照试验项目要求和方式收取相关费用</w:t>
            </w:r>
            <w:r>
              <w:rPr>
                <w:rFonts w:hint="eastAsia" w:ascii="宋体" w:hAnsi="宋体" w:eastAsia="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17" w:hRule="exact"/>
          <w:jc w:val="center"/>
        </w:trPr>
        <w:tc>
          <w:tcPr>
            <w:tcW w:w="746" w:type="dxa"/>
            <w:vAlign w:val="center"/>
          </w:tcPr>
          <w:p>
            <w:pPr>
              <w:pStyle w:val="23"/>
              <w:wordWrap w:val="0"/>
              <w:ind w:right="230"/>
              <w:jc w:val="center"/>
              <w:rPr>
                <w:rFonts w:cs="宋体"/>
                <w:sz w:val="21"/>
                <w:szCs w:val="21"/>
                <w:lang w:val="zh-CN"/>
              </w:rPr>
            </w:pPr>
            <w:r>
              <w:rPr>
                <w:rFonts w:hint="eastAsia" w:cs="宋体"/>
                <w:sz w:val="21"/>
                <w:szCs w:val="21"/>
                <w:lang w:val="zh-CN"/>
              </w:rPr>
              <w:t>2</w:t>
            </w:r>
          </w:p>
        </w:tc>
        <w:tc>
          <w:tcPr>
            <w:tcW w:w="1896" w:type="dxa"/>
            <w:vAlign w:val="center"/>
          </w:tcPr>
          <w:p>
            <w:pPr>
              <w:pStyle w:val="23"/>
              <w:wordWrap w:val="0"/>
              <w:jc w:val="center"/>
              <w:rPr>
                <w:rFonts w:cs="宋体"/>
                <w:sz w:val="21"/>
                <w:szCs w:val="21"/>
                <w:lang w:val="zh-CN"/>
              </w:rPr>
            </w:pPr>
            <w:r>
              <w:rPr>
                <w:rFonts w:hint="eastAsia" w:cs="宋体"/>
                <w:sz w:val="21"/>
                <w:szCs w:val="21"/>
                <w:lang w:val="zh-CN"/>
              </w:rPr>
              <w:t>采购方式</w:t>
            </w:r>
          </w:p>
        </w:tc>
        <w:tc>
          <w:tcPr>
            <w:tcW w:w="7037" w:type="dxa"/>
            <w:vAlign w:val="center"/>
          </w:tcPr>
          <w:p>
            <w:pPr>
              <w:pStyle w:val="23"/>
              <w:wordWrap w:val="0"/>
              <w:jc w:val="both"/>
              <w:rPr>
                <w:rFonts w:cs="宋体"/>
                <w:sz w:val="21"/>
                <w:szCs w:val="21"/>
                <w:lang w:val="zh-CN"/>
              </w:rPr>
            </w:pPr>
            <w:r>
              <w:rPr>
                <w:rFonts w:hint="eastAsia" w:cs="宋体"/>
                <w:sz w:val="21"/>
                <w:szCs w:val="21"/>
              </w:rPr>
              <w:t xml:space="preserve"> </w:t>
            </w:r>
            <w:r>
              <w:rPr>
                <w:rFonts w:hint="eastAsia" w:cs="宋体"/>
                <w:sz w:val="21"/>
                <w:szCs w:val="21"/>
                <w:lang w:val="zh-CN"/>
              </w:rPr>
              <w:t>比选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2" w:hRule="exact"/>
          <w:jc w:val="center"/>
        </w:trPr>
        <w:tc>
          <w:tcPr>
            <w:tcW w:w="746" w:type="dxa"/>
            <w:vAlign w:val="center"/>
          </w:tcPr>
          <w:p>
            <w:pPr>
              <w:pStyle w:val="23"/>
              <w:wordWrap w:val="0"/>
              <w:ind w:right="230"/>
              <w:jc w:val="center"/>
              <w:rPr>
                <w:rFonts w:cs="宋体"/>
                <w:sz w:val="21"/>
                <w:szCs w:val="21"/>
              </w:rPr>
            </w:pPr>
            <w:r>
              <w:rPr>
                <w:rFonts w:hint="eastAsia" w:cs="宋体"/>
                <w:sz w:val="21"/>
                <w:szCs w:val="21"/>
              </w:rPr>
              <w:t>3</w:t>
            </w:r>
          </w:p>
        </w:tc>
        <w:tc>
          <w:tcPr>
            <w:tcW w:w="1896" w:type="dxa"/>
            <w:vAlign w:val="center"/>
          </w:tcPr>
          <w:p>
            <w:pPr>
              <w:pStyle w:val="23"/>
              <w:wordWrap w:val="0"/>
              <w:jc w:val="center"/>
              <w:rPr>
                <w:rFonts w:cs="宋体"/>
                <w:sz w:val="21"/>
                <w:szCs w:val="21"/>
                <w:lang w:val="zh-CN"/>
              </w:rPr>
            </w:pPr>
            <w:r>
              <w:rPr>
                <w:rFonts w:hint="eastAsia" w:cs="宋体"/>
                <w:sz w:val="21"/>
                <w:szCs w:val="21"/>
                <w:lang w:val="zh-CN"/>
              </w:rPr>
              <w:t>定标办法</w:t>
            </w:r>
          </w:p>
        </w:tc>
        <w:tc>
          <w:tcPr>
            <w:tcW w:w="7037" w:type="dxa"/>
            <w:vAlign w:val="center"/>
          </w:tcPr>
          <w:p>
            <w:pPr>
              <w:pStyle w:val="23"/>
              <w:wordWrap w:val="0"/>
              <w:rPr>
                <w:rFonts w:cs="宋体"/>
                <w:sz w:val="21"/>
                <w:szCs w:val="21"/>
                <w:lang w:val="zh-CN"/>
              </w:rPr>
            </w:pPr>
            <w:r>
              <w:rPr>
                <w:rFonts w:hint="eastAsia" w:cs="宋体"/>
                <w:sz w:val="21"/>
                <w:szCs w:val="21"/>
              </w:rPr>
              <w:t xml:space="preserve"> 一次票决</w:t>
            </w:r>
            <w:r>
              <w:rPr>
                <w:rFonts w:hint="eastAsia" w:cs="宋体"/>
                <w:sz w:val="21"/>
                <w:szCs w:val="21"/>
                <w:lang w:val="zh-CN"/>
              </w:rPr>
              <w:t>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78" w:hRule="atLeast"/>
          <w:jc w:val="center"/>
        </w:trPr>
        <w:tc>
          <w:tcPr>
            <w:tcW w:w="746" w:type="dxa"/>
            <w:vAlign w:val="center"/>
          </w:tcPr>
          <w:p>
            <w:pPr>
              <w:pStyle w:val="23"/>
              <w:wordWrap w:val="0"/>
              <w:ind w:right="230"/>
              <w:jc w:val="center"/>
              <w:rPr>
                <w:rFonts w:cs="宋体"/>
                <w:b/>
                <w:sz w:val="21"/>
                <w:szCs w:val="21"/>
              </w:rPr>
            </w:pPr>
            <w:r>
              <w:rPr>
                <w:rFonts w:hint="eastAsia" w:cs="宋体"/>
                <w:b/>
                <w:sz w:val="21"/>
                <w:szCs w:val="21"/>
              </w:rPr>
              <w:t>4</w:t>
            </w:r>
          </w:p>
        </w:tc>
        <w:tc>
          <w:tcPr>
            <w:tcW w:w="1896" w:type="dxa"/>
            <w:vAlign w:val="center"/>
          </w:tcPr>
          <w:p>
            <w:pPr>
              <w:wordWrap w:val="0"/>
              <w:spacing w:line="360" w:lineRule="auto"/>
              <w:jc w:val="center"/>
              <w:rPr>
                <w:rFonts w:ascii="宋体" w:hAnsi="宋体" w:eastAsia="宋体" w:cs="宋体"/>
                <w:b/>
                <w:szCs w:val="21"/>
              </w:rPr>
            </w:pPr>
            <w:r>
              <w:rPr>
                <w:rFonts w:hint="eastAsia" w:ascii="宋体" w:hAnsi="宋体" w:eastAsia="宋体" w:cs="宋体"/>
                <w:b/>
                <w:szCs w:val="21"/>
              </w:rPr>
              <w:t>本项目供应商须提供的资格性证明材料</w:t>
            </w:r>
          </w:p>
        </w:tc>
        <w:tc>
          <w:tcPr>
            <w:tcW w:w="7037" w:type="dxa"/>
          </w:tcPr>
          <w:p>
            <w:pPr>
              <w:wordWrap w:val="0"/>
              <w:topLinePunct/>
              <w:autoSpaceDE w:val="0"/>
              <w:autoSpaceDN w:val="0"/>
              <w:adjustRightInd w:val="0"/>
              <w:ind w:right="105" w:rightChars="50"/>
              <w:rPr>
                <w:rFonts w:ascii="宋体" w:hAnsi="宋体" w:eastAsia="宋体" w:cs="宋体"/>
                <w:bCs/>
                <w:szCs w:val="21"/>
                <w:lang w:val="zh-CN"/>
              </w:rPr>
            </w:pPr>
            <w:r>
              <w:rPr>
                <w:rFonts w:hint="eastAsia" w:ascii="宋体" w:hAnsi="宋体" w:eastAsia="宋体" w:cs="宋体"/>
                <w:bCs/>
                <w:szCs w:val="21"/>
                <w:lang w:val="zh-CN"/>
              </w:rPr>
              <w:t>(1)提供在中国境内注册的企业营业执照(副本复印件)、提供税务登记证(副本复印件)、组织机构代码证(副本复印件)(若已经更换为三证合一的则提供三证合一复印件)；</w:t>
            </w:r>
          </w:p>
          <w:p>
            <w:pPr>
              <w:wordWrap w:val="0"/>
              <w:topLinePunct/>
              <w:autoSpaceDE w:val="0"/>
              <w:autoSpaceDN w:val="0"/>
              <w:adjustRightInd w:val="0"/>
              <w:ind w:right="105" w:rightChars="50"/>
              <w:rPr>
                <w:rFonts w:ascii="宋体" w:hAnsi="宋体" w:eastAsia="宋体" w:cs="宋体"/>
                <w:bCs/>
                <w:szCs w:val="21"/>
                <w:lang w:val="zh-CN"/>
              </w:rPr>
            </w:pPr>
            <w:r>
              <w:rPr>
                <w:rFonts w:hint="eastAsia" w:ascii="宋体" w:hAnsi="宋体" w:eastAsia="宋体" w:cs="宋体"/>
                <w:bCs/>
                <w:szCs w:val="21"/>
                <w:lang w:val="zh-CN"/>
              </w:rPr>
              <w:t>(2)提供具有良好的商业信誉和健全的财务会计制度的承诺及声明函；</w:t>
            </w:r>
          </w:p>
          <w:p>
            <w:pPr>
              <w:wordWrap w:val="0"/>
              <w:topLinePunct/>
              <w:autoSpaceDE w:val="0"/>
              <w:autoSpaceDN w:val="0"/>
              <w:adjustRightInd w:val="0"/>
              <w:ind w:right="105" w:rightChars="50"/>
              <w:rPr>
                <w:rFonts w:ascii="宋体" w:hAnsi="宋体" w:eastAsia="宋体" w:cs="宋体"/>
                <w:bCs/>
                <w:szCs w:val="21"/>
                <w:lang w:val="zh-CN"/>
              </w:rPr>
            </w:pPr>
            <w:r>
              <w:rPr>
                <w:rFonts w:hint="eastAsia" w:ascii="宋体" w:hAnsi="宋体" w:eastAsia="宋体" w:cs="宋体"/>
                <w:bCs/>
                <w:szCs w:val="21"/>
                <w:lang w:val="zh-CN"/>
              </w:rPr>
              <w:t>(3)提供具有履行合同所必需的设备和专业技术能力的承诺及声明函；</w:t>
            </w:r>
          </w:p>
          <w:p>
            <w:pPr>
              <w:wordWrap w:val="0"/>
              <w:topLinePunct/>
              <w:autoSpaceDE w:val="0"/>
              <w:autoSpaceDN w:val="0"/>
              <w:adjustRightInd w:val="0"/>
              <w:ind w:right="105" w:rightChars="50"/>
              <w:rPr>
                <w:rFonts w:ascii="宋体" w:hAnsi="宋体" w:eastAsia="宋体" w:cs="宋体"/>
                <w:bCs/>
                <w:szCs w:val="21"/>
                <w:lang w:val="zh-CN"/>
              </w:rPr>
            </w:pPr>
            <w:r>
              <w:rPr>
                <w:rFonts w:hint="eastAsia" w:ascii="宋体" w:hAnsi="宋体" w:eastAsia="宋体" w:cs="宋体"/>
                <w:bCs/>
                <w:szCs w:val="21"/>
                <w:lang w:val="zh-CN"/>
              </w:rPr>
              <w:t>(4)提供具有依法缴纳税收和社保的良好记录的承诺及声明函；</w:t>
            </w:r>
          </w:p>
          <w:p>
            <w:pPr>
              <w:wordWrap w:val="0"/>
              <w:topLinePunct/>
              <w:autoSpaceDE w:val="0"/>
              <w:autoSpaceDN w:val="0"/>
              <w:adjustRightInd w:val="0"/>
              <w:ind w:right="105" w:rightChars="50"/>
              <w:rPr>
                <w:rFonts w:ascii="宋体" w:hAnsi="宋体" w:eastAsia="宋体" w:cs="宋体"/>
                <w:bCs/>
                <w:szCs w:val="21"/>
                <w:lang w:val="zh-CN"/>
              </w:rPr>
            </w:pPr>
            <w:r>
              <w:rPr>
                <w:rFonts w:hint="eastAsia" w:ascii="宋体" w:hAnsi="宋体" w:eastAsia="宋体" w:cs="宋体"/>
                <w:bCs/>
                <w:szCs w:val="21"/>
              </w:rPr>
              <w:t>(5</w:t>
            </w:r>
            <w:r>
              <w:rPr>
                <w:rFonts w:hint="eastAsia" w:ascii="宋体" w:hAnsi="宋体" w:eastAsia="宋体" w:cs="宋体"/>
                <w:bCs/>
                <w:szCs w:val="21"/>
                <w:lang w:val="zh-CN"/>
              </w:rPr>
              <w:t>)提供参加</w:t>
            </w:r>
            <w:r>
              <w:rPr>
                <w:rFonts w:hint="eastAsia" w:ascii="宋体" w:hAnsi="宋体" w:eastAsia="宋体" w:cs="宋体"/>
                <w:bCs/>
                <w:szCs w:val="21"/>
              </w:rPr>
              <w:t>本次</w:t>
            </w:r>
            <w:r>
              <w:rPr>
                <w:rFonts w:hint="eastAsia" w:ascii="宋体" w:hAnsi="宋体" w:eastAsia="宋体" w:cs="宋体"/>
                <w:bCs/>
                <w:szCs w:val="21"/>
                <w:lang w:val="zh-CN"/>
              </w:rPr>
              <w:t>采购活动前三年内，在经营活动中没有重大违法记录的书面声明原件；</w:t>
            </w:r>
          </w:p>
          <w:p>
            <w:pPr>
              <w:wordWrap w:val="0"/>
              <w:topLinePunct/>
              <w:autoSpaceDE w:val="0"/>
              <w:autoSpaceDN w:val="0"/>
              <w:adjustRightInd w:val="0"/>
              <w:ind w:right="105" w:rightChars="50"/>
              <w:rPr>
                <w:rFonts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6</w:t>
            </w:r>
            <w:r>
              <w:rPr>
                <w:rFonts w:hint="eastAsia" w:ascii="宋体" w:hAnsi="宋体" w:eastAsia="宋体" w:cs="宋体"/>
                <w:bCs/>
                <w:szCs w:val="21"/>
                <w:lang w:val="zh-CN"/>
              </w:rPr>
              <w:t>)提供具备中国保险监督管理委员会颁发的经营保险业务（或保险经纪业务）许可证复印件；</w:t>
            </w:r>
          </w:p>
          <w:p>
            <w:pPr>
              <w:wordWrap w:val="0"/>
              <w:topLinePunct/>
              <w:autoSpaceDE w:val="0"/>
              <w:autoSpaceDN w:val="0"/>
              <w:adjustRightInd w:val="0"/>
              <w:ind w:right="105" w:rightChars="50"/>
              <w:rPr>
                <w:rFonts w:ascii="宋体" w:hAnsi="宋体" w:eastAsia="宋体" w:cs="宋体"/>
                <w:bCs/>
                <w:szCs w:val="21"/>
                <w:lang w:val="zh-CN"/>
              </w:rPr>
            </w:pPr>
            <w:r>
              <w:rPr>
                <w:rFonts w:hint="eastAsia" w:ascii="宋体" w:hAnsi="宋体" w:eastAsia="宋体" w:cs="宋体"/>
                <w:bCs/>
                <w:szCs w:val="21"/>
                <w:lang w:val="zh-CN"/>
              </w:rPr>
              <w:t>(</w:t>
            </w:r>
            <w:r>
              <w:rPr>
                <w:rFonts w:hint="eastAsia" w:ascii="宋体" w:hAnsi="宋体" w:eastAsia="宋体" w:cs="宋体"/>
                <w:bCs/>
                <w:szCs w:val="21"/>
              </w:rPr>
              <w:t>7</w:t>
            </w:r>
            <w:r>
              <w:rPr>
                <w:rFonts w:hint="eastAsia" w:ascii="宋体" w:hAnsi="宋体" w:eastAsia="宋体" w:cs="宋体"/>
                <w:bCs/>
                <w:szCs w:val="21"/>
                <w:lang w:val="zh-CN"/>
              </w:rPr>
              <w:t>)提供近三年内未受到行业监管部门行政处罚的相关材料或承诺函。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2" w:hRule="atLeast"/>
          <w:jc w:val="center"/>
        </w:trPr>
        <w:tc>
          <w:tcPr>
            <w:tcW w:w="746" w:type="dxa"/>
            <w:vAlign w:val="center"/>
          </w:tcPr>
          <w:p>
            <w:pPr>
              <w:pStyle w:val="23"/>
              <w:wordWrap w:val="0"/>
              <w:ind w:right="230"/>
              <w:jc w:val="center"/>
              <w:rPr>
                <w:rFonts w:cs="宋体"/>
                <w:sz w:val="21"/>
                <w:szCs w:val="21"/>
                <w:lang w:val="zh-CN"/>
              </w:rPr>
            </w:pPr>
            <w:r>
              <w:rPr>
                <w:rFonts w:hint="eastAsia" w:cs="宋体"/>
                <w:sz w:val="21"/>
                <w:szCs w:val="21"/>
                <w:lang w:val="zh-CN"/>
              </w:rPr>
              <w:t>5</w:t>
            </w:r>
          </w:p>
        </w:tc>
        <w:tc>
          <w:tcPr>
            <w:tcW w:w="1896" w:type="dxa"/>
            <w:vAlign w:val="center"/>
          </w:tcPr>
          <w:p>
            <w:pPr>
              <w:wordWrap w:val="0"/>
              <w:autoSpaceDE w:val="0"/>
              <w:autoSpaceDN w:val="0"/>
              <w:adjustRightInd w:val="0"/>
              <w:ind w:right="105" w:rightChars="50"/>
              <w:jc w:val="center"/>
              <w:rPr>
                <w:rFonts w:ascii="宋体" w:hAnsi="宋体" w:eastAsia="宋体" w:cs="宋体"/>
                <w:szCs w:val="21"/>
                <w:lang w:val="zh-CN"/>
              </w:rPr>
            </w:pPr>
            <w:r>
              <w:rPr>
                <w:rFonts w:hint="eastAsia" w:ascii="宋体" w:hAnsi="宋体" w:eastAsia="宋体" w:cs="宋体"/>
                <w:szCs w:val="21"/>
              </w:rPr>
              <w:t>是否接受联合体参加本次</w:t>
            </w:r>
            <w:r>
              <w:rPr>
                <w:rFonts w:hint="eastAsia" w:hAnsi="宋体" w:eastAsia="宋体" w:cs="宋体"/>
                <w:szCs w:val="21"/>
              </w:rPr>
              <w:t>比选</w:t>
            </w:r>
          </w:p>
        </w:tc>
        <w:tc>
          <w:tcPr>
            <w:tcW w:w="7037" w:type="dxa"/>
            <w:vAlign w:val="center"/>
          </w:tcPr>
          <w:p>
            <w:pPr>
              <w:pStyle w:val="23"/>
              <w:wordWrap w:val="0"/>
              <w:rPr>
                <w:rFonts w:cs="宋体"/>
                <w:sz w:val="21"/>
                <w:szCs w:val="21"/>
                <w:lang w:val="zh-CN"/>
              </w:rPr>
            </w:pPr>
            <w:r>
              <w:rPr>
                <w:rFonts w:hint="eastAsia" w:cs="宋体"/>
                <w:sz w:val="21"/>
                <w:szCs w:val="21"/>
                <w:lang w:val="zh-CN"/>
              </w:rPr>
              <w:t>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46" w:type="dxa"/>
            <w:vAlign w:val="center"/>
          </w:tcPr>
          <w:p>
            <w:pPr>
              <w:pStyle w:val="23"/>
              <w:wordWrap w:val="0"/>
              <w:ind w:right="230"/>
              <w:jc w:val="center"/>
              <w:rPr>
                <w:rFonts w:cs="宋体"/>
                <w:sz w:val="21"/>
                <w:szCs w:val="21"/>
              </w:rPr>
            </w:pPr>
            <w:r>
              <w:rPr>
                <w:rFonts w:hint="eastAsia" w:cs="宋体"/>
                <w:sz w:val="21"/>
                <w:szCs w:val="21"/>
              </w:rPr>
              <w:t>6</w:t>
            </w:r>
          </w:p>
        </w:tc>
        <w:tc>
          <w:tcPr>
            <w:tcW w:w="1896" w:type="dxa"/>
            <w:vAlign w:val="center"/>
          </w:tcPr>
          <w:p>
            <w:pPr>
              <w:pStyle w:val="23"/>
              <w:wordWrap w:val="0"/>
              <w:jc w:val="center"/>
              <w:rPr>
                <w:rFonts w:cs="宋体"/>
                <w:sz w:val="21"/>
                <w:szCs w:val="21"/>
                <w:lang w:val="zh-CN"/>
              </w:rPr>
            </w:pPr>
            <w:r>
              <w:rPr>
                <w:rFonts w:hint="eastAsia" w:cs="宋体"/>
                <w:sz w:val="21"/>
                <w:szCs w:val="21"/>
                <w:lang w:val="zh-CN"/>
              </w:rPr>
              <w:t>应答文件的签字和盖章要求</w:t>
            </w:r>
          </w:p>
        </w:tc>
        <w:tc>
          <w:tcPr>
            <w:tcW w:w="7037" w:type="dxa"/>
            <w:vAlign w:val="center"/>
          </w:tcPr>
          <w:p>
            <w:pPr>
              <w:wordWrap w:val="0"/>
              <w:autoSpaceDE w:val="0"/>
              <w:autoSpaceDN w:val="0"/>
              <w:adjustRightInd w:val="0"/>
              <w:rPr>
                <w:rFonts w:ascii="宋体" w:hAnsi="宋体" w:eastAsia="宋体" w:cs="宋体"/>
                <w:szCs w:val="21"/>
                <w:lang w:val="zh-CN"/>
              </w:rPr>
            </w:pPr>
            <w:r>
              <w:rPr>
                <w:rFonts w:hint="eastAsia" w:ascii="宋体" w:hAnsi="宋体" w:eastAsia="宋体" w:cs="宋体"/>
                <w:szCs w:val="21"/>
              </w:rPr>
              <w:t xml:space="preserve"> (1)</w:t>
            </w:r>
            <w:r>
              <w:rPr>
                <w:rFonts w:hint="eastAsia" w:ascii="宋体" w:hAnsi="宋体" w:eastAsia="宋体" w:cs="宋体"/>
                <w:szCs w:val="21"/>
                <w:lang w:val="zh-CN"/>
              </w:rPr>
              <w:t>所有要求供应商盖章的地方，盖供应商(法定名称)鲜章；</w:t>
            </w:r>
          </w:p>
          <w:p>
            <w:pPr>
              <w:wordWrap w:val="0"/>
              <w:autoSpaceDE w:val="0"/>
              <w:autoSpaceDN w:val="0"/>
              <w:adjustRightInd w:val="0"/>
              <w:rPr>
                <w:rFonts w:ascii="宋体" w:hAnsi="宋体" w:eastAsia="宋体" w:cs="宋体"/>
                <w:szCs w:val="21"/>
                <w:lang w:val="zh-CN"/>
              </w:rPr>
            </w:pPr>
            <w:r>
              <w:rPr>
                <w:rFonts w:hint="eastAsia" w:ascii="宋体" w:hAnsi="宋体" w:eastAsia="宋体" w:cs="宋体"/>
                <w:szCs w:val="21"/>
              </w:rPr>
              <w:t xml:space="preserve"> (2)</w:t>
            </w:r>
            <w:r>
              <w:rPr>
                <w:rFonts w:hint="eastAsia" w:ascii="宋体" w:hAnsi="宋体" w:eastAsia="宋体" w:cs="宋体"/>
                <w:szCs w:val="21"/>
                <w:lang w:val="zh-CN"/>
              </w:rPr>
              <w:t>所有要求法定代表人签字或盖章的地方，由法定代表人签字或盖法定代</w:t>
            </w:r>
            <w:r>
              <w:rPr>
                <w:rFonts w:hint="eastAsia" w:ascii="宋体" w:hAnsi="宋体" w:eastAsia="宋体" w:cs="宋体"/>
                <w:szCs w:val="21"/>
              </w:rPr>
              <w:t xml:space="preserve">  </w:t>
            </w:r>
            <w:r>
              <w:rPr>
                <w:rFonts w:hint="eastAsia" w:ascii="宋体" w:hAnsi="宋体" w:eastAsia="宋体" w:cs="宋体"/>
                <w:szCs w:val="21"/>
                <w:lang w:val="zh-CN"/>
              </w:rPr>
              <w:t>表人私人印章；</w:t>
            </w:r>
          </w:p>
          <w:p>
            <w:pPr>
              <w:wordWrap w:val="0"/>
              <w:rPr>
                <w:rFonts w:ascii="宋体" w:hAnsi="宋体" w:eastAsia="宋体" w:cs="宋体"/>
                <w:szCs w:val="21"/>
                <w:lang w:val="zh-CN"/>
              </w:rPr>
            </w:pPr>
            <w:r>
              <w:rPr>
                <w:rFonts w:hint="eastAsia" w:ascii="宋体" w:hAnsi="宋体" w:eastAsia="宋体" w:cs="宋体"/>
                <w:szCs w:val="21"/>
              </w:rPr>
              <w:t xml:space="preserve"> (3)</w:t>
            </w:r>
            <w:r>
              <w:rPr>
                <w:rFonts w:hint="eastAsia" w:ascii="宋体" w:hAnsi="宋体" w:eastAsia="宋体" w:cs="宋体"/>
                <w:szCs w:val="21"/>
                <w:lang w:val="zh-CN"/>
              </w:rPr>
              <w:t>所有要求被授权人签字的地方，由被授权人签字(盖章无效)。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782" w:hRule="atLeast"/>
          <w:jc w:val="center"/>
        </w:trPr>
        <w:tc>
          <w:tcPr>
            <w:tcW w:w="746" w:type="dxa"/>
            <w:vAlign w:val="center"/>
          </w:tcPr>
          <w:p>
            <w:pPr>
              <w:pStyle w:val="23"/>
              <w:wordWrap w:val="0"/>
              <w:ind w:right="230"/>
              <w:jc w:val="center"/>
              <w:rPr>
                <w:rFonts w:cs="宋体"/>
                <w:sz w:val="21"/>
                <w:szCs w:val="21"/>
              </w:rPr>
            </w:pPr>
            <w:r>
              <w:rPr>
                <w:rFonts w:hint="eastAsia" w:cs="宋体"/>
                <w:sz w:val="21"/>
                <w:szCs w:val="21"/>
              </w:rPr>
              <w:t>7</w:t>
            </w:r>
          </w:p>
        </w:tc>
        <w:tc>
          <w:tcPr>
            <w:tcW w:w="1896" w:type="dxa"/>
            <w:vAlign w:val="center"/>
          </w:tcPr>
          <w:p>
            <w:pPr>
              <w:wordWrap w:val="0"/>
              <w:spacing w:line="400" w:lineRule="exact"/>
              <w:jc w:val="center"/>
              <w:rPr>
                <w:rFonts w:ascii="宋体" w:hAnsi="宋体" w:eastAsia="宋体" w:cs="宋体"/>
                <w:bCs/>
                <w:szCs w:val="21"/>
                <w:lang w:val="zh-CN"/>
              </w:rPr>
            </w:pPr>
            <w:r>
              <w:rPr>
                <w:rFonts w:hint="eastAsia" w:ascii="宋体" w:hAnsi="宋体" w:eastAsia="宋体" w:cs="宋体"/>
                <w:bCs/>
                <w:szCs w:val="21"/>
                <w:lang w:val="zh-CN"/>
              </w:rPr>
              <w:t>装订、包装及密封</w:t>
            </w:r>
          </w:p>
          <w:p>
            <w:pPr>
              <w:wordWrap w:val="0"/>
              <w:spacing w:line="400" w:lineRule="exact"/>
              <w:jc w:val="center"/>
              <w:rPr>
                <w:rFonts w:ascii="宋体" w:hAnsi="宋体" w:eastAsia="宋体" w:cs="宋体"/>
                <w:szCs w:val="21"/>
                <w:lang w:val="zh-CN"/>
              </w:rPr>
            </w:pPr>
            <w:r>
              <w:rPr>
                <w:rFonts w:hint="eastAsia" w:ascii="宋体" w:hAnsi="宋体" w:eastAsia="宋体" w:cs="宋体"/>
                <w:bCs/>
                <w:szCs w:val="21"/>
                <w:lang w:val="zh-CN"/>
              </w:rPr>
              <w:t>要求</w:t>
            </w:r>
          </w:p>
        </w:tc>
        <w:tc>
          <w:tcPr>
            <w:tcW w:w="7037" w:type="dxa"/>
            <w:vAlign w:val="center"/>
          </w:tcPr>
          <w:p>
            <w:pPr>
              <w:wordWrap w:val="0"/>
              <w:spacing w:line="360" w:lineRule="exact"/>
              <w:rPr>
                <w:rFonts w:ascii="宋体" w:hAnsi="宋体" w:eastAsia="宋体" w:cs="宋体"/>
                <w:szCs w:val="21"/>
              </w:rPr>
            </w:pPr>
            <w:r>
              <w:rPr>
                <w:rFonts w:hint="eastAsia" w:ascii="宋体" w:hAnsi="宋体" w:eastAsia="宋体" w:cs="宋体"/>
                <w:szCs w:val="21"/>
              </w:rPr>
              <w:t xml:space="preserve"> (1)</w:t>
            </w:r>
            <w:r>
              <w:rPr>
                <w:rFonts w:hint="eastAsia" w:hAnsi="宋体" w:eastAsia="宋体" w:cs="宋体"/>
                <w:szCs w:val="21"/>
              </w:rPr>
              <w:t>应答文件</w:t>
            </w:r>
            <w:r>
              <w:rPr>
                <w:rFonts w:hint="eastAsia" w:ascii="宋体" w:hAnsi="宋体" w:eastAsia="宋体" w:cs="宋体"/>
                <w:szCs w:val="21"/>
              </w:rPr>
              <w:t>一律用A4纸印制，</w:t>
            </w:r>
            <w:r>
              <w:rPr>
                <w:rFonts w:hint="eastAsia" w:hAnsi="宋体" w:eastAsia="宋体" w:cs="宋体"/>
                <w:szCs w:val="21"/>
              </w:rPr>
              <w:t>应答文件</w:t>
            </w:r>
            <w:r>
              <w:rPr>
                <w:rFonts w:hint="eastAsia" w:ascii="宋体" w:hAnsi="宋体" w:eastAsia="宋体" w:cs="宋体"/>
                <w:szCs w:val="21"/>
              </w:rPr>
              <w:t>应胶装成册并编目编码；</w:t>
            </w:r>
          </w:p>
          <w:p>
            <w:pPr>
              <w:wordWrap w:val="0"/>
              <w:spacing w:line="360" w:lineRule="exact"/>
              <w:rPr>
                <w:rFonts w:ascii="宋体" w:hAnsi="宋体" w:eastAsia="宋体" w:cs="宋体"/>
                <w:szCs w:val="21"/>
              </w:rPr>
            </w:pPr>
            <w:r>
              <w:rPr>
                <w:rFonts w:hint="eastAsia" w:ascii="宋体" w:hAnsi="宋体" w:eastAsia="宋体" w:cs="宋体"/>
                <w:szCs w:val="21"/>
              </w:rPr>
              <w:t xml:space="preserve"> (2)</w:t>
            </w:r>
            <w:r>
              <w:rPr>
                <w:rFonts w:hint="eastAsia" w:hAnsi="宋体" w:eastAsia="宋体" w:cs="宋体"/>
                <w:szCs w:val="21"/>
              </w:rPr>
              <w:t>应答文件</w:t>
            </w:r>
            <w:r>
              <w:rPr>
                <w:rFonts w:hint="eastAsia" w:ascii="宋体" w:hAnsi="宋体" w:eastAsia="宋体" w:cs="宋体"/>
                <w:szCs w:val="21"/>
              </w:rPr>
              <w:t>可以密封为一袋或几袋；</w:t>
            </w:r>
          </w:p>
          <w:p>
            <w:pPr>
              <w:wordWrap w:val="0"/>
              <w:spacing w:line="360" w:lineRule="exact"/>
              <w:rPr>
                <w:rFonts w:ascii="宋体" w:hAnsi="宋体" w:eastAsia="宋体" w:cs="宋体"/>
                <w:b/>
                <w:szCs w:val="21"/>
                <w:lang w:val="zh-CN"/>
              </w:rPr>
            </w:pPr>
            <w:r>
              <w:rPr>
                <w:rFonts w:hint="eastAsia" w:ascii="宋体" w:hAnsi="宋体" w:eastAsia="宋体" w:cs="宋体"/>
                <w:szCs w:val="21"/>
              </w:rPr>
              <w:t xml:space="preserve"> (3)密封袋按第三章中</w:t>
            </w:r>
            <w:r>
              <w:rPr>
                <w:rFonts w:hint="eastAsia" w:hAnsi="宋体" w:eastAsia="宋体" w:cs="宋体"/>
                <w:szCs w:val="21"/>
              </w:rPr>
              <w:t>应答文件</w:t>
            </w:r>
            <w:r>
              <w:rPr>
                <w:rFonts w:hint="eastAsia" w:ascii="宋体" w:hAnsi="宋体" w:eastAsia="宋体" w:cs="宋体"/>
                <w:szCs w:val="21"/>
              </w:rPr>
              <w:t>格式“密封袋格式”进行制作，密封袋供应  商名称处和封口处应加盖供应商(法定名称)鲜章。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86" w:hRule="atLeast"/>
          <w:jc w:val="center"/>
        </w:trPr>
        <w:tc>
          <w:tcPr>
            <w:tcW w:w="746" w:type="dxa"/>
            <w:vAlign w:val="center"/>
          </w:tcPr>
          <w:p>
            <w:pPr>
              <w:pStyle w:val="23"/>
              <w:wordWrap w:val="0"/>
              <w:ind w:right="230"/>
              <w:jc w:val="center"/>
              <w:rPr>
                <w:rFonts w:cs="宋体"/>
                <w:b/>
                <w:sz w:val="21"/>
                <w:szCs w:val="21"/>
              </w:rPr>
            </w:pPr>
            <w:r>
              <w:rPr>
                <w:rFonts w:hint="eastAsia" w:cs="宋体"/>
                <w:b/>
                <w:sz w:val="21"/>
                <w:szCs w:val="21"/>
              </w:rPr>
              <w:t>8</w:t>
            </w:r>
          </w:p>
        </w:tc>
        <w:tc>
          <w:tcPr>
            <w:tcW w:w="1896" w:type="dxa"/>
            <w:vAlign w:val="center"/>
          </w:tcPr>
          <w:p>
            <w:pPr>
              <w:pStyle w:val="23"/>
              <w:wordWrap w:val="0"/>
              <w:jc w:val="center"/>
              <w:rPr>
                <w:rFonts w:cs="宋体"/>
                <w:b/>
                <w:sz w:val="21"/>
                <w:szCs w:val="21"/>
                <w:lang w:val="zh-CN"/>
              </w:rPr>
            </w:pPr>
            <w:r>
              <w:rPr>
                <w:rFonts w:hint="eastAsia" w:cs="宋体"/>
                <w:b/>
                <w:sz w:val="21"/>
                <w:szCs w:val="21"/>
                <w:lang w:val="zh-CN"/>
              </w:rPr>
              <w:t>需要递交的资料</w:t>
            </w:r>
          </w:p>
        </w:tc>
        <w:tc>
          <w:tcPr>
            <w:tcW w:w="7037" w:type="dxa"/>
            <w:vAlign w:val="center"/>
          </w:tcPr>
          <w:p>
            <w:pPr>
              <w:wordWrap w:val="0"/>
              <w:autoSpaceDE w:val="0"/>
              <w:autoSpaceDN w:val="0"/>
              <w:adjustRightInd w:val="0"/>
              <w:rPr>
                <w:rFonts w:ascii="宋体" w:hAnsi="宋体" w:eastAsia="宋体" w:cs="宋体"/>
                <w:b/>
                <w:szCs w:val="21"/>
                <w:lang w:val="zh-CN"/>
              </w:rPr>
            </w:pPr>
            <w:r>
              <w:rPr>
                <w:rFonts w:hint="eastAsia" w:ascii="宋体" w:hAnsi="宋体" w:eastAsia="宋体" w:cs="宋体"/>
                <w:b/>
                <w:szCs w:val="21"/>
              </w:rPr>
              <w:t xml:space="preserve"> </w:t>
            </w:r>
            <w:r>
              <w:rPr>
                <w:rFonts w:hint="eastAsia" w:ascii="宋体" w:hAnsi="宋体" w:eastAsia="宋体" w:cs="宋体"/>
                <w:b/>
                <w:szCs w:val="21"/>
                <w:lang w:val="zh-CN"/>
              </w:rPr>
              <w:t xml:space="preserve">(1) </w:t>
            </w:r>
            <w:r>
              <w:rPr>
                <w:rFonts w:hint="eastAsia" w:hAnsi="宋体" w:eastAsia="宋体" w:cs="宋体"/>
                <w:b/>
                <w:szCs w:val="21"/>
                <w:lang w:val="zh-CN"/>
              </w:rPr>
              <w:t>应答文件</w:t>
            </w:r>
            <w:r>
              <w:rPr>
                <w:rFonts w:hint="eastAsia" w:ascii="宋体" w:hAnsi="宋体" w:eastAsia="宋体" w:cs="宋体"/>
                <w:b/>
                <w:szCs w:val="21"/>
                <w:lang w:val="zh-CN"/>
              </w:rPr>
              <w:t>正本1份、副本</w:t>
            </w:r>
            <w:r>
              <w:rPr>
                <w:rFonts w:hint="eastAsia" w:ascii="宋体" w:hAnsi="宋体" w:eastAsia="宋体" w:cs="宋体"/>
                <w:b/>
                <w:szCs w:val="21"/>
              </w:rPr>
              <w:t>2</w:t>
            </w:r>
            <w:r>
              <w:rPr>
                <w:rFonts w:hint="eastAsia" w:ascii="宋体" w:hAnsi="宋体" w:eastAsia="宋体" w:cs="宋体"/>
                <w:b/>
                <w:szCs w:val="21"/>
                <w:lang w:val="zh-CN"/>
              </w:rPr>
              <w:t>份，电子文档U盘1份(副本可采用正本的复印件)；</w:t>
            </w:r>
          </w:p>
          <w:p>
            <w:pPr>
              <w:wordWrap w:val="0"/>
              <w:autoSpaceDE w:val="0"/>
              <w:autoSpaceDN w:val="0"/>
              <w:adjustRightInd w:val="0"/>
              <w:rPr>
                <w:rFonts w:ascii="宋体" w:hAnsi="宋体" w:eastAsia="宋体" w:cs="宋体"/>
                <w:b/>
                <w:szCs w:val="21"/>
                <w:lang w:val="zh-CN"/>
              </w:rPr>
            </w:pPr>
            <w:r>
              <w:rPr>
                <w:rFonts w:hint="eastAsia" w:ascii="宋体" w:hAnsi="宋体" w:eastAsia="宋体" w:cs="宋体"/>
                <w:b/>
                <w:szCs w:val="21"/>
              </w:rPr>
              <w:t xml:space="preserve"> </w:t>
            </w:r>
            <w:r>
              <w:rPr>
                <w:rFonts w:hint="eastAsia" w:ascii="宋体" w:hAnsi="宋体" w:eastAsia="宋体" w:cs="宋体"/>
                <w:b/>
                <w:szCs w:val="21"/>
                <w:lang w:val="zh-CN"/>
              </w:rPr>
              <w:t>(2)</w:t>
            </w:r>
            <w:r>
              <w:rPr>
                <w:rFonts w:hint="eastAsia" w:hAnsi="宋体" w:eastAsia="宋体" w:cs="宋体"/>
                <w:b/>
                <w:szCs w:val="21"/>
                <w:lang w:val="zh-CN"/>
              </w:rPr>
              <w:t>应答文件</w:t>
            </w:r>
            <w:r>
              <w:rPr>
                <w:rFonts w:hint="eastAsia" w:ascii="宋体" w:hAnsi="宋体" w:eastAsia="宋体" w:cs="宋体"/>
                <w:b/>
                <w:szCs w:val="21"/>
                <w:lang w:val="zh-CN"/>
              </w:rPr>
              <w:t>应按</w:t>
            </w:r>
            <w:r>
              <w:rPr>
                <w:rFonts w:hint="eastAsia" w:hAnsi="宋体" w:eastAsia="宋体" w:cs="宋体"/>
                <w:b/>
                <w:szCs w:val="21"/>
              </w:rPr>
              <w:t>比选</w:t>
            </w:r>
            <w:r>
              <w:rPr>
                <w:rFonts w:hint="eastAsia" w:ascii="宋体" w:hAnsi="宋体" w:eastAsia="宋体" w:cs="宋体"/>
                <w:b/>
                <w:szCs w:val="21"/>
              </w:rPr>
              <w:t>文件</w:t>
            </w:r>
            <w:r>
              <w:rPr>
                <w:rFonts w:hint="eastAsia" w:ascii="宋体" w:hAnsi="宋体" w:eastAsia="宋体" w:cs="宋体"/>
                <w:b/>
                <w:szCs w:val="21"/>
                <w:lang w:val="zh-CN"/>
              </w:rPr>
              <w:t>要求进行密封。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8" w:hRule="atLeast"/>
          <w:jc w:val="center"/>
        </w:trPr>
        <w:tc>
          <w:tcPr>
            <w:tcW w:w="746" w:type="dxa"/>
            <w:vAlign w:val="center"/>
          </w:tcPr>
          <w:p>
            <w:pPr>
              <w:pStyle w:val="23"/>
              <w:wordWrap w:val="0"/>
              <w:ind w:right="230"/>
              <w:jc w:val="center"/>
              <w:rPr>
                <w:rFonts w:cs="宋体"/>
                <w:sz w:val="21"/>
                <w:szCs w:val="21"/>
              </w:rPr>
            </w:pPr>
            <w:r>
              <w:rPr>
                <w:rFonts w:hint="eastAsia" w:cs="宋体"/>
                <w:sz w:val="21"/>
                <w:szCs w:val="21"/>
              </w:rPr>
              <w:t>9</w:t>
            </w:r>
          </w:p>
        </w:tc>
        <w:tc>
          <w:tcPr>
            <w:tcW w:w="1896" w:type="dxa"/>
            <w:vAlign w:val="center"/>
          </w:tcPr>
          <w:p>
            <w:pPr>
              <w:pStyle w:val="23"/>
              <w:wordWrap w:val="0"/>
              <w:jc w:val="center"/>
              <w:rPr>
                <w:rFonts w:cs="宋体"/>
                <w:sz w:val="21"/>
                <w:szCs w:val="21"/>
                <w:lang w:val="zh-CN"/>
              </w:rPr>
            </w:pPr>
            <w:r>
              <w:rPr>
                <w:rFonts w:hint="eastAsia" w:cs="宋体"/>
                <w:sz w:val="21"/>
                <w:szCs w:val="21"/>
                <w:lang w:val="zh-CN"/>
              </w:rPr>
              <w:t>备选方案和报价</w:t>
            </w:r>
          </w:p>
        </w:tc>
        <w:tc>
          <w:tcPr>
            <w:tcW w:w="7037" w:type="dxa"/>
            <w:vAlign w:val="center"/>
          </w:tcPr>
          <w:p>
            <w:pPr>
              <w:pStyle w:val="23"/>
              <w:wordWrap w:val="0"/>
              <w:jc w:val="both"/>
              <w:rPr>
                <w:rFonts w:cs="宋体"/>
                <w:sz w:val="21"/>
                <w:szCs w:val="21"/>
                <w:lang w:val="zh-CN"/>
              </w:rPr>
            </w:pPr>
            <w:r>
              <w:rPr>
                <w:rFonts w:hint="eastAsia" w:cs="宋体"/>
                <w:sz w:val="21"/>
                <w:szCs w:val="21"/>
              </w:rPr>
              <w:t xml:space="preserve"> </w:t>
            </w:r>
            <w:r>
              <w:rPr>
                <w:rFonts w:hint="eastAsia" w:cs="宋体"/>
                <w:sz w:val="21"/>
                <w:szCs w:val="21"/>
                <w:lang w:val="zh-CN"/>
              </w:rPr>
              <w:t>不接受备选方案和其他报价处理方式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8" w:hRule="atLeast"/>
          <w:jc w:val="center"/>
        </w:trPr>
        <w:tc>
          <w:tcPr>
            <w:tcW w:w="746" w:type="dxa"/>
            <w:vAlign w:val="center"/>
          </w:tcPr>
          <w:p>
            <w:pPr>
              <w:pStyle w:val="23"/>
              <w:wordWrap w:val="0"/>
              <w:ind w:right="230"/>
              <w:jc w:val="center"/>
              <w:rPr>
                <w:rFonts w:cs="宋体"/>
                <w:sz w:val="21"/>
                <w:szCs w:val="21"/>
              </w:rPr>
            </w:pPr>
            <w:r>
              <w:rPr>
                <w:rFonts w:hint="eastAsia" w:cs="宋体"/>
                <w:sz w:val="21"/>
                <w:szCs w:val="21"/>
              </w:rPr>
              <w:t>10</w:t>
            </w:r>
          </w:p>
        </w:tc>
        <w:tc>
          <w:tcPr>
            <w:tcW w:w="1896" w:type="dxa"/>
            <w:vAlign w:val="center"/>
          </w:tcPr>
          <w:p>
            <w:pPr>
              <w:pStyle w:val="23"/>
              <w:wordWrap w:val="0"/>
              <w:jc w:val="center"/>
              <w:rPr>
                <w:rFonts w:cs="宋体"/>
                <w:sz w:val="21"/>
                <w:szCs w:val="21"/>
                <w:lang w:val="zh-CN"/>
              </w:rPr>
            </w:pPr>
            <w:r>
              <w:rPr>
                <w:rFonts w:hint="eastAsia" w:cs="宋体"/>
                <w:sz w:val="21"/>
                <w:szCs w:val="21"/>
                <w:lang w:val="zh-CN"/>
              </w:rPr>
              <w:t>知识产权</w:t>
            </w:r>
          </w:p>
        </w:tc>
        <w:tc>
          <w:tcPr>
            <w:tcW w:w="7037" w:type="dxa"/>
            <w:vAlign w:val="center"/>
          </w:tcPr>
          <w:p>
            <w:pPr>
              <w:pStyle w:val="5"/>
              <w:spacing w:line="360" w:lineRule="auto"/>
              <w:ind w:firstLine="0"/>
              <w:rPr>
                <w:rFonts w:cs="宋体"/>
                <w:sz w:val="21"/>
                <w:szCs w:val="21"/>
              </w:rPr>
            </w:pPr>
            <w:r>
              <w:rPr>
                <w:rFonts w:hint="eastAsia" w:hAnsi="宋体" w:cs="宋体"/>
                <w:sz w:val="24"/>
              </w:rPr>
              <w:t xml:space="preserve"> 比选供应商应保证在本项目使用的任何产品和服务(包括部分使用)时，不会产生因第三方提出侵犯其专利权、商标权或其它知识产权而引起的法律和经济纠纷，如因专利权、商标权或其它知识产权而引起法律和经济纠纷，由比选供应商承担所有相关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9" w:hRule="atLeast"/>
          <w:jc w:val="center"/>
        </w:trPr>
        <w:tc>
          <w:tcPr>
            <w:tcW w:w="746" w:type="dxa"/>
            <w:vAlign w:val="center"/>
          </w:tcPr>
          <w:p>
            <w:pPr>
              <w:pStyle w:val="23"/>
              <w:wordWrap w:val="0"/>
              <w:ind w:right="230"/>
              <w:jc w:val="center"/>
              <w:rPr>
                <w:rFonts w:cs="宋体"/>
                <w:sz w:val="21"/>
                <w:szCs w:val="21"/>
                <w:lang w:val="zh-CN"/>
              </w:rPr>
            </w:pPr>
            <w:r>
              <w:rPr>
                <w:rFonts w:hint="eastAsia" w:cs="宋体"/>
                <w:sz w:val="21"/>
                <w:szCs w:val="21"/>
                <w:lang w:val="zh-CN"/>
              </w:rPr>
              <w:t>1</w:t>
            </w:r>
            <w:r>
              <w:rPr>
                <w:rFonts w:hint="eastAsia" w:cs="宋体"/>
                <w:sz w:val="21"/>
                <w:szCs w:val="21"/>
              </w:rPr>
              <w:t>1</w:t>
            </w:r>
          </w:p>
        </w:tc>
        <w:tc>
          <w:tcPr>
            <w:tcW w:w="1896" w:type="dxa"/>
            <w:vAlign w:val="center"/>
          </w:tcPr>
          <w:p>
            <w:pPr>
              <w:wordWrap w:val="0"/>
              <w:autoSpaceDE w:val="0"/>
              <w:autoSpaceDN w:val="0"/>
              <w:adjustRightInd w:val="0"/>
              <w:spacing w:line="360" w:lineRule="auto"/>
              <w:jc w:val="center"/>
              <w:rPr>
                <w:rFonts w:ascii="宋体" w:hAnsi="宋体" w:eastAsia="宋体" w:cs="宋体"/>
                <w:szCs w:val="21"/>
              </w:rPr>
            </w:pPr>
            <w:r>
              <w:rPr>
                <w:rFonts w:hint="eastAsia" w:hAnsi="宋体" w:eastAsia="宋体" w:cs="宋体"/>
                <w:szCs w:val="21"/>
              </w:rPr>
              <w:t>比选</w:t>
            </w:r>
            <w:r>
              <w:rPr>
                <w:rFonts w:hint="eastAsia" w:ascii="宋体" w:hAnsi="宋体" w:eastAsia="宋体" w:cs="宋体"/>
                <w:szCs w:val="21"/>
              </w:rPr>
              <w:t>有效期及服务期限</w:t>
            </w:r>
          </w:p>
        </w:tc>
        <w:tc>
          <w:tcPr>
            <w:tcW w:w="7037" w:type="dxa"/>
            <w:vAlign w:val="center"/>
          </w:tcPr>
          <w:p>
            <w:pPr>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服务期</w:t>
            </w:r>
            <w:r>
              <w:rPr>
                <w:rFonts w:hint="eastAsia" w:ascii="宋体" w:hAnsi="宋体" w:eastAsia="宋体" w:cs="宋体"/>
                <w:szCs w:val="21"/>
                <w:lang w:val="zh-CN"/>
              </w:rPr>
              <w:t>(即项目完成期限)为：</w:t>
            </w:r>
            <w:r>
              <w:rPr>
                <w:rFonts w:hint="eastAsia" w:ascii="宋体" w:hAnsi="宋体" w:eastAsia="宋体" w:cs="宋体"/>
                <w:szCs w:val="21"/>
              </w:rPr>
              <w:t>2020年</w:t>
            </w:r>
            <w:r>
              <w:rPr>
                <w:rFonts w:hint="eastAsia" w:hAnsi="宋体" w:eastAsia="宋体" w:cs="宋体"/>
                <w:szCs w:val="21"/>
              </w:rPr>
              <w:t>1</w:t>
            </w:r>
            <w:r>
              <w:rPr>
                <w:rFonts w:hint="eastAsia" w:ascii="宋体" w:hAnsi="宋体" w:eastAsia="宋体" w:cs="宋体"/>
                <w:szCs w:val="21"/>
              </w:rPr>
              <w:t>月至20</w:t>
            </w:r>
            <w:r>
              <w:rPr>
                <w:rFonts w:hint="eastAsia" w:hAnsi="宋体" w:eastAsia="宋体" w:cs="宋体"/>
                <w:szCs w:val="21"/>
              </w:rPr>
              <w:t>20</w:t>
            </w:r>
            <w:r>
              <w:rPr>
                <w:rFonts w:hint="eastAsia" w:ascii="宋体" w:hAnsi="宋体" w:eastAsia="宋体" w:cs="宋体"/>
                <w:szCs w:val="21"/>
              </w:rPr>
              <w:t>年</w:t>
            </w:r>
            <w:r>
              <w:rPr>
                <w:rFonts w:hint="eastAsia" w:hAnsi="宋体" w:eastAsia="宋体" w:cs="宋体"/>
                <w:szCs w:val="21"/>
              </w:rPr>
              <w:t>3</w:t>
            </w:r>
            <w:r>
              <w:rPr>
                <w:rFonts w:hint="eastAsia" w:ascii="宋体" w:hAnsi="宋体" w:eastAsia="宋体" w:cs="宋体"/>
                <w:szCs w:val="21"/>
              </w:rPr>
              <w:t>月；</w:t>
            </w:r>
          </w:p>
          <w:p>
            <w:pPr>
              <w:rPr>
                <w:rFonts w:ascii="宋体" w:hAnsi="宋体" w:eastAsia="宋体" w:cs="宋体"/>
                <w:szCs w:val="21"/>
              </w:rPr>
            </w:pPr>
            <w:r>
              <w:rPr>
                <w:rFonts w:hint="eastAsia" w:ascii="宋体" w:hAnsi="宋体" w:eastAsia="宋体" w:cs="宋体"/>
                <w:szCs w:val="21"/>
                <w:lang w:val="zh-CN"/>
              </w:rPr>
              <w:t>(</w:t>
            </w:r>
            <w:r>
              <w:rPr>
                <w:rFonts w:hint="eastAsia" w:hAnsi="宋体" w:eastAsia="宋体" w:cs="宋体"/>
                <w:szCs w:val="21"/>
              </w:rPr>
              <w:t>2</w:t>
            </w:r>
            <w:r>
              <w:rPr>
                <w:rFonts w:hint="eastAsia" w:ascii="宋体" w:hAnsi="宋体" w:eastAsia="宋体" w:cs="宋体"/>
                <w:szCs w:val="21"/>
                <w:lang w:val="zh-CN"/>
              </w:rPr>
              <w:t>)验收要求:参照中山大学南方学院</w:t>
            </w:r>
            <w:r>
              <w:rPr>
                <w:rFonts w:hint="eastAsia" w:hAnsi="宋体" w:eastAsia="宋体" w:cs="宋体"/>
                <w:szCs w:val="21"/>
                <w:lang w:val="zh-CN"/>
              </w:rPr>
              <w:t>规定及</w:t>
            </w:r>
            <w:r>
              <w:rPr>
                <w:rFonts w:hint="eastAsia" w:ascii="宋体" w:hAnsi="宋体" w:eastAsia="宋体" w:cs="宋体"/>
                <w:szCs w:val="21"/>
                <w:lang w:val="zh-CN"/>
              </w:rPr>
              <w:t>保险行业相关政策要求进行验收</w:t>
            </w:r>
            <w:r>
              <w:rPr>
                <w:rFonts w:hint="eastAsia" w:hAnsi="宋体" w:eastAsia="宋体" w:cs="宋体"/>
                <w:szCs w:val="21"/>
                <w:lang w:val="zh-CN"/>
              </w:rPr>
              <w:t>；</w:t>
            </w:r>
          </w:p>
          <w:p>
            <w:pPr>
              <w:rPr>
                <w:rFonts w:ascii="宋体" w:hAnsi="宋体" w:eastAsia="宋体" w:cs="宋体"/>
                <w:szCs w:val="21"/>
              </w:rPr>
            </w:pPr>
            <w:r>
              <w:rPr>
                <w:rFonts w:hint="eastAsia" w:ascii="宋体" w:hAnsi="宋体" w:eastAsia="宋体" w:cs="宋体"/>
                <w:szCs w:val="21"/>
              </w:rPr>
              <w:t>(</w:t>
            </w:r>
            <w:r>
              <w:rPr>
                <w:rFonts w:hint="eastAsia" w:hAnsi="宋体" w:eastAsia="宋体" w:cs="宋体"/>
                <w:szCs w:val="21"/>
              </w:rPr>
              <w:t>3</w:t>
            </w:r>
            <w:r>
              <w:rPr>
                <w:rFonts w:hint="eastAsia" w:ascii="宋体" w:hAnsi="宋体" w:eastAsia="宋体" w:cs="宋体"/>
                <w:szCs w:val="21"/>
              </w:rPr>
              <w:t>)</w:t>
            </w:r>
            <w:r>
              <w:rPr>
                <w:rFonts w:hint="eastAsia" w:hAnsi="宋体" w:eastAsia="宋体" w:cs="宋体"/>
                <w:szCs w:val="21"/>
              </w:rPr>
              <w:t>比选</w:t>
            </w:r>
            <w:r>
              <w:rPr>
                <w:rFonts w:hint="eastAsia" w:ascii="宋体" w:hAnsi="宋体" w:eastAsia="宋体" w:cs="宋体"/>
                <w:szCs w:val="21"/>
              </w:rPr>
              <w:t>有效期：自</w:t>
            </w:r>
            <w:r>
              <w:rPr>
                <w:rFonts w:hint="eastAsia" w:hAnsi="宋体" w:eastAsia="宋体" w:cs="宋体"/>
                <w:szCs w:val="21"/>
              </w:rPr>
              <w:t>应答文件提</w:t>
            </w:r>
            <w:r>
              <w:rPr>
                <w:rFonts w:hint="eastAsia" w:ascii="宋体" w:hAnsi="宋体" w:eastAsia="宋体" w:cs="宋体"/>
                <w:szCs w:val="21"/>
              </w:rPr>
              <w:t>交截止之日起10日内</w:t>
            </w:r>
            <w:r>
              <w:rPr>
                <w:rFonts w:hint="eastAsia" w:hAnsi="宋体" w:eastAsia="宋体" w:cs="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3" w:hRule="atLeast"/>
          <w:jc w:val="center"/>
        </w:trPr>
        <w:tc>
          <w:tcPr>
            <w:tcW w:w="746" w:type="dxa"/>
            <w:vAlign w:val="center"/>
          </w:tcPr>
          <w:p>
            <w:pPr>
              <w:pStyle w:val="23"/>
              <w:wordWrap w:val="0"/>
              <w:ind w:right="230"/>
              <w:jc w:val="center"/>
              <w:rPr>
                <w:rFonts w:cs="宋体"/>
                <w:sz w:val="21"/>
                <w:szCs w:val="21"/>
              </w:rPr>
            </w:pPr>
            <w:r>
              <w:rPr>
                <w:rFonts w:hint="eastAsia" w:cs="宋体"/>
                <w:sz w:val="21"/>
                <w:szCs w:val="21"/>
              </w:rPr>
              <w:t>12</w:t>
            </w:r>
          </w:p>
        </w:tc>
        <w:tc>
          <w:tcPr>
            <w:tcW w:w="1896" w:type="dxa"/>
            <w:vAlign w:val="center"/>
          </w:tcPr>
          <w:p>
            <w:pPr>
              <w:pStyle w:val="23"/>
              <w:wordWrap w:val="0"/>
              <w:topLinePunct/>
              <w:ind w:left="96"/>
              <w:jc w:val="center"/>
              <w:rPr>
                <w:rFonts w:cs="宋体"/>
                <w:sz w:val="21"/>
                <w:szCs w:val="21"/>
              </w:rPr>
            </w:pPr>
            <w:r>
              <w:rPr>
                <w:rFonts w:hint="eastAsia" w:cs="宋体"/>
                <w:sz w:val="21"/>
                <w:szCs w:val="21"/>
              </w:rPr>
              <w:t>现场考察</w:t>
            </w:r>
          </w:p>
        </w:tc>
        <w:tc>
          <w:tcPr>
            <w:tcW w:w="7037" w:type="dxa"/>
            <w:vAlign w:val="center"/>
          </w:tcPr>
          <w:p>
            <w:pPr>
              <w:pStyle w:val="23"/>
              <w:wordWrap w:val="0"/>
              <w:topLinePunct/>
              <w:ind w:right="105" w:rightChars="50"/>
              <w:jc w:val="both"/>
              <w:rPr>
                <w:rFonts w:cs="宋体"/>
                <w:sz w:val="21"/>
                <w:szCs w:val="21"/>
              </w:rPr>
            </w:pPr>
            <w:r>
              <w:rPr>
                <w:rFonts w:hint="eastAsia" w:cs="宋体"/>
                <w:sz w:val="21"/>
                <w:szCs w:val="21"/>
              </w:rPr>
              <w:t xml:space="preserve"> </w:t>
            </w:r>
            <w:r>
              <w:rPr>
                <w:rFonts w:hint="eastAsia" w:ascii="MS Mincho" w:hAnsi="MS Mincho" w:eastAsia="MS Mincho" w:cs="MS Mincho"/>
                <w:sz w:val="21"/>
                <w:szCs w:val="21"/>
              </w:rPr>
              <w:t>☑</w:t>
            </w:r>
            <w:r>
              <w:rPr>
                <w:rFonts w:hint="eastAsia" w:cs="宋体"/>
                <w:sz w:val="21"/>
                <w:szCs w:val="21"/>
              </w:rPr>
              <w:t>本项目不组织现场考察。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23" w:hRule="atLeast"/>
          <w:jc w:val="center"/>
        </w:trPr>
        <w:tc>
          <w:tcPr>
            <w:tcW w:w="746" w:type="dxa"/>
            <w:vAlign w:val="center"/>
          </w:tcPr>
          <w:p>
            <w:pPr>
              <w:pStyle w:val="23"/>
              <w:wordWrap w:val="0"/>
              <w:ind w:right="230"/>
              <w:jc w:val="center"/>
              <w:rPr>
                <w:rFonts w:cs="宋体"/>
                <w:sz w:val="21"/>
                <w:szCs w:val="21"/>
              </w:rPr>
            </w:pPr>
            <w:r>
              <w:rPr>
                <w:rFonts w:hint="eastAsia" w:cs="宋体"/>
                <w:sz w:val="21"/>
                <w:szCs w:val="21"/>
              </w:rPr>
              <w:t>13</w:t>
            </w:r>
          </w:p>
        </w:tc>
        <w:tc>
          <w:tcPr>
            <w:tcW w:w="1896" w:type="dxa"/>
            <w:vAlign w:val="center"/>
          </w:tcPr>
          <w:p>
            <w:pPr>
              <w:pStyle w:val="23"/>
              <w:wordWrap w:val="0"/>
              <w:topLinePunct/>
              <w:ind w:left="96"/>
              <w:jc w:val="center"/>
              <w:rPr>
                <w:rFonts w:cs="宋体"/>
                <w:sz w:val="21"/>
                <w:szCs w:val="21"/>
              </w:rPr>
            </w:pPr>
            <w:r>
              <w:rPr>
                <w:rFonts w:hint="eastAsia" w:cs="宋体"/>
                <w:sz w:val="21"/>
                <w:szCs w:val="21"/>
              </w:rPr>
              <w:t>终止</w:t>
            </w:r>
          </w:p>
        </w:tc>
        <w:tc>
          <w:tcPr>
            <w:tcW w:w="7037" w:type="dxa"/>
            <w:vAlign w:val="center"/>
          </w:tcPr>
          <w:p>
            <w:pPr>
              <w:spacing w:line="440" w:lineRule="exact"/>
              <w:ind w:firstLine="480" w:firstLineChars="200"/>
              <w:rPr>
                <w:rFonts w:ascii="宋体" w:hAnsi="宋体" w:eastAsia="宋体" w:cs="宋体"/>
                <w:sz w:val="24"/>
              </w:rPr>
            </w:pPr>
            <w:r>
              <w:rPr>
                <w:rFonts w:hint="eastAsia" w:ascii="宋体" w:hAnsi="宋体" w:eastAsia="宋体" w:cs="宋体"/>
                <w:sz w:val="24"/>
              </w:rPr>
              <w:t>本次采购活动中，出现下列情形之一的，予以终止：</w:t>
            </w:r>
          </w:p>
          <w:p>
            <w:pPr>
              <w:spacing w:line="440" w:lineRule="exact"/>
              <w:ind w:firstLine="480" w:firstLineChars="200"/>
              <w:rPr>
                <w:rFonts w:ascii="宋体" w:hAnsi="宋体" w:eastAsia="宋体" w:cs="宋体"/>
                <w:sz w:val="24"/>
              </w:rPr>
            </w:pPr>
            <w:r>
              <w:rPr>
                <w:rFonts w:hint="eastAsia" w:ascii="宋体" w:hAnsi="宋体" w:eastAsia="宋体" w:cs="宋体"/>
                <w:sz w:val="24"/>
              </w:rPr>
              <w:t>(1)符合专业条件的供应商或者对</w:t>
            </w:r>
            <w:r>
              <w:rPr>
                <w:rFonts w:hint="eastAsia" w:hAnsi="宋体" w:eastAsia="宋体" w:cs="宋体"/>
                <w:sz w:val="24"/>
              </w:rPr>
              <w:t>比选</w:t>
            </w:r>
            <w:r>
              <w:rPr>
                <w:rFonts w:hint="eastAsia" w:ascii="宋体" w:hAnsi="宋体" w:eastAsia="宋体" w:cs="宋体"/>
                <w:sz w:val="24"/>
              </w:rPr>
              <w:t>文件作实质响应的供应商不足二家的；</w:t>
            </w:r>
          </w:p>
          <w:p>
            <w:pPr>
              <w:spacing w:line="440" w:lineRule="exact"/>
              <w:ind w:firstLine="480" w:firstLineChars="200"/>
              <w:rPr>
                <w:rFonts w:ascii="宋体" w:hAnsi="宋体" w:eastAsia="宋体" w:cs="宋体"/>
                <w:sz w:val="24"/>
              </w:rPr>
            </w:pPr>
            <w:r>
              <w:rPr>
                <w:rFonts w:hint="eastAsia" w:ascii="宋体" w:hAnsi="宋体" w:eastAsia="宋体" w:cs="宋体"/>
                <w:sz w:val="24"/>
              </w:rPr>
              <w:t>(2)出现影响采购公正的违法、违规行为的；</w:t>
            </w:r>
          </w:p>
          <w:p>
            <w:pPr>
              <w:spacing w:line="440" w:lineRule="exact"/>
              <w:ind w:firstLine="480" w:firstLineChars="200"/>
              <w:rPr>
                <w:rFonts w:ascii="宋体" w:hAnsi="宋体" w:eastAsia="宋体" w:cs="宋体"/>
                <w:sz w:val="24"/>
              </w:rPr>
            </w:pPr>
            <w:r>
              <w:rPr>
                <w:rFonts w:hint="eastAsia" w:ascii="宋体" w:hAnsi="宋体" w:eastAsia="宋体" w:cs="宋体"/>
                <w:sz w:val="24"/>
              </w:rPr>
              <w:t>(</w:t>
            </w:r>
            <w:r>
              <w:rPr>
                <w:rFonts w:hint="eastAsia" w:hAnsi="宋体" w:eastAsia="宋体" w:cs="宋体"/>
                <w:sz w:val="24"/>
              </w:rPr>
              <w:t>3</w:t>
            </w:r>
            <w:r>
              <w:rPr>
                <w:rFonts w:hint="eastAsia" w:ascii="宋体" w:hAnsi="宋体" w:eastAsia="宋体" w:cs="宋体"/>
                <w:sz w:val="24"/>
              </w:rPr>
              <w:t>)因重大变故，采购任务取消的。</w:t>
            </w:r>
          </w:p>
          <w:p>
            <w:pPr>
              <w:spacing w:line="440" w:lineRule="exact"/>
              <w:ind w:firstLine="480" w:firstLineChars="200"/>
              <w:rPr>
                <w:rFonts w:cs="宋体"/>
                <w:szCs w:val="21"/>
              </w:rPr>
            </w:pPr>
            <w:r>
              <w:rPr>
                <w:rFonts w:hint="eastAsia" w:ascii="宋体" w:hAnsi="宋体" w:eastAsia="宋体" w:cs="宋体"/>
                <w:sz w:val="24"/>
              </w:rPr>
              <w:t>终止后，采购</w:t>
            </w:r>
            <w:r>
              <w:rPr>
                <w:rFonts w:hint="eastAsia" w:hAnsi="宋体" w:eastAsia="宋体" w:cs="宋体"/>
                <w:sz w:val="24"/>
              </w:rPr>
              <w:t>取消</w:t>
            </w:r>
            <w:r>
              <w:rPr>
                <w:rFonts w:hint="eastAsia" w:ascii="宋体" w:hAnsi="宋体" w:eastAsia="宋体" w:cs="宋体"/>
                <w:sz w:val="24"/>
              </w:rPr>
              <w:t>公告</w:t>
            </w:r>
            <w:r>
              <w:rPr>
                <w:rFonts w:hint="eastAsia" w:hAnsi="宋体" w:eastAsia="宋体" w:cs="宋体"/>
                <w:sz w:val="24"/>
              </w:rPr>
              <w:t>会在中山大学南方学院网站公布</w:t>
            </w:r>
            <w:r>
              <w:rPr>
                <w:rFonts w:hint="eastAsia" w:ascii="宋体" w:hAnsi="宋体" w:eastAsia="宋体" w:cs="宋体"/>
                <w:sz w:val="24"/>
              </w:rPr>
              <w:t>。</w:t>
            </w:r>
          </w:p>
        </w:tc>
      </w:tr>
    </w:tbl>
    <w:p>
      <w:pPr>
        <w:pStyle w:val="8"/>
        <w:shd w:val="clear" w:color="auto" w:fill="FFFFFF"/>
        <w:wordWrap w:val="0"/>
        <w:spacing w:before="0" w:beforeAutospacing="0" w:after="0" w:afterAutospacing="0" w:line="450" w:lineRule="atLeast"/>
        <w:rPr>
          <w:rFonts w:ascii="微软雅黑" w:hAnsi="微软雅黑" w:eastAsia="微软雅黑"/>
          <w:color w:val="666666"/>
        </w:rPr>
        <w:sectPr>
          <w:pgSz w:w="12240" w:h="15840"/>
          <w:pgMar w:top="820" w:right="1800" w:bottom="814" w:left="1800" w:header="720" w:footer="720" w:gutter="0"/>
          <w:pgNumType w:fmt="numberInDash"/>
          <w:cols w:space="425" w:num="1"/>
          <w:docGrid w:type="lines" w:linePitch="312" w:charSpace="0"/>
        </w:sectPr>
      </w:pPr>
    </w:p>
    <w:p>
      <w:pPr>
        <w:pStyle w:val="2"/>
        <w:jc w:val="center"/>
        <w:outlineLvl w:val="0"/>
        <w:rPr>
          <w:rFonts w:hint="eastAsia" w:ascii="宋体" w:hAnsi="宋体" w:eastAsia="宋体" w:cs="宋体"/>
          <w:kern w:val="44"/>
          <w:sz w:val="32"/>
        </w:rPr>
      </w:pPr>
      <w:bookmarkStart w:id="18" w:name="_Toc169"/>
      <w:r>
        <w:rPr>
          <w:rFonts w:hint="eastAsia" w:ascii="宋体" w:hAnsi="宋体" w:eastAsia="宋体" w:cs="宋体"/>
          <w:kern w:val="44"/>
          <w:sz w:val="32"/>
        </w:rPr>
        <w:t>第三章   项目服务内容</w:t>
      </w:r>
      <w:bookmarkEnd w:id="18"/>
    </w:p>
    <w:p>
      <w:pPr>
        <w:pStyle w:val="8"/>
        <w:shd w:val="clear" w:color="auto" w:fill="FFFFFF"/>
        <w:wordWrap w:val="0"/>
        <w:spacing w:before="0" w:beforeAutospacing="0" w:after="0" w:afterAutospacing="0" w:line="450" w:lineRule="atLeast"/>
        <w:rPr>
          <w:rFonts w:ascii="微软雅黑" w:hAnsi="微软雅黑" w:eastAsia="微软雅黑"/>
          <w:color w:val="auto"/>
          <w:sz w:val="24"/>
          <w:szCs w:val="24"/>
          <w:shd w:val="clear" w:color="auto" w:fill="auto"/>
        </w:rPr>
      </w:pPr>
      <w:r>
        <w:rPr>
          <w:rFonts w:hint="eastAsia" w:ascii="微软雅黑" w:hAnsi="微软雅黑" w:eastAsia="微软雅黑"/>
          <w:color w:val="auto"/>
          <w:sz w:val="24"/>
          <w:szCs w:val="24"/>
          <w:shd w:val="clear" w:color="auto" w:fill="auto"/>
        </w:rPr>
        <w:t>　　一、协助招标人，系统性收集并整理建筑施工行业安责险相关规定、办法、方案等资料，开展国内建筑施工行业安责险先行试验省市推广现状调研，结合调研情况，进一步研究安责险对安全生产促进作用、落实企业主体责任、与工伤保险、其他商业保险的关系等形成指导工作的调研报告；</w:t>
      </w:r>
    </w:p>
    <w:p>
      <w:pPr>
        <w:pStyle w:val="8"/>
        <w:shd w:val="clear" w:color="auto" w:fill="FFFFFF"/>
        <w:wordWrap w:val="0"/>
        <w:spacing w:before="0" w:beforeAutospacing="0" w:after="0" w:afterAutospacing="0" w:line="450" w:lineRule="atLeast"/>
        <w:rPr>
          <w:rFonts w:ascii="微软雅黑" w:hAnsi="微软雅黑" w:eastAsia="微软雅黑"/>
          <w:color w:val="auto"/>
          <w:sz w:val="24"/>
          <w:szCs w:val="24"/>
          <w:shd w:val="clear" w:color="auto" w:fill="auto"/>
        </w:rPr>
      </w:pPr>
      <w:r>
        <w:rPr>
          <w:rFonts w:hint="eastAsia" w:ascii="微软雅黑" w:hAnsi="微软雅黑" w:eastAsia="微软雅黑"/>
          <w:color w:val="auto"/>
          <w:sz w:val="24"/>
          <w:szCs w:val="24"/>
          <w:shd w:val="clear" w:color="auto" w:fill="auto"/>
        </w:rPr>
        <w:t>　　二、协助招标人，编制《深圳市建筑施工行业安责险（2020-2022）三年试验工作计划研究报告》《深圳市建筑施工行业安责险（2020-2022）三年试验（基础）条款及合同范本》；</w:t>
      </w:r>
    </w:p>
    <w:p>
      <w:pPr>
        <w:pStyle w:val="8"/>
        <w:shd w:val="clear" w:color="auto" w:fill="FFFFFF"/>
        <w:wordWrap w:val="0"/>
        <w:spacing w:before="0" w:beforeAutospacing="0" w:after="0" w:afterAutospacing="0" w:line="450" w:lineRule="atLeast"/>
        <w:rPr>
          <w:rFonts w:hint="eastAsia" w:ascii="微软雅黑" w:hAnsi="微软雅黑" w:eastAsia="微软雅黑"/>
          <w:color w:val="auto"/>
          <w:sz w:val="24"/>
          <w:szCs w:val="24"/>
          <w:shd w:val="clear" w:color="auto" w:fill="auto"/>
        </w:rPr>
        <w:sectPr>
          <w:pgSz w:w="12240" w:h="15840"/>
          <w:pgMar w:top="820" w:right="1800" w:bottom="814" w:left="1800" w:header="720" w:footer="720" w:gutter="0"/>
          <w:pgNumType w:fmt="numberInDash"/>
          <w:cols w:space="425" w:num="1"/>
          <w:docGrid w:type="lines" w:linePitch="312" w:charSpace="0"/>
        </w:sectPr>
      </w:pPr>
      <w:r>
        <w:rPr>
          <w:rFonts w:hint="eastAsia" w:ascii="微软雅黑" w:hAnsi="微软雅黑" w:eastAsia="微软雅黑"/>
          <w:color w:val="auto"/>
          <w:sz w:val="24"/>
          <w:szCs w:val="24"/>
          <w:shd w:val="clear" w:color="auto" w:fill="auto"/>
        </w:rPr>
        <w:t>　　三、协助招标人，开展可能的创新点研究等服务。</w:t>
      </w:r>
    </w:p>
    <w:p>
      <w:pPr>
        <w:pStyle w:val="2"/>
        <w:jc w:val="center"/>
        <w:outlineLvl w:val="0"/>
        <w:rPr>
          <w:rFonts w:hint="eastAsia" w:ascii="宋体" w:hAnsi="宋体" w:eastAsia="宋体" w:cs="宋体"/>
          <w:kern w:val="44"/>
          <w:sz w:val="32"/>
        </w:rPr>
      </w:pPr>
      <w:bookmarkStart w:id="19" w:name="_Toc183682354"/>
      <w:bookmarkStart w:id="20" w:name="_Toc217446048"/>
      <w:bookmarkStart w:id="21" w:name="_Toc317509245"/>
      <w:bookmarkStart w:id="22" w:name="_Toc325464829"/>
      <w:bookmarkStart w:id="23" w:name="_Toc317509398"/>
      <w:bookmarkStart w:id="24" w:name="_Toc6876"/>
      <w:bookmarkStart w:id="25" w:name="_Toc325096480"/>
      <w:bookmarkStart w:id="26" w:name="_Toc23962"/>
      <w:bookmarkStart w:id="27" w:name="_Toc183582217"/>
      <w:bookmarkStart w:id="28" w:name="_Toc1258"/>
      <w:bookmarkStart w:id="29" w:name="_Toc11015"/>
      <w:r>
        <w:rPr>
          <w:rFonts w:hint="eastAsia" w:ascii="宋体" w:hAnsi="宋体" w:eastAsia="宋体" w:cs="宋体"/>
          <w:kern w:val="44"/>
          <w:sz w:val="32"/>
        </w:rPr>
        <w:t>第四章  应答文件的组成</w:t>
      </w:r>
      <w:bookmarkEnd w:id="19"/>
      <w:bookmarkEnd w:id="20"/>
      <w:bookmarkEnd w:id="21"/>
      <w:bookmarkEnd w:id="22"/>
      <w:bookmarkEnd w:id="23"/>
      <w:bookmarkEnd w:id="24"/>
      <w:bookmarkEnd w:id="25"/>
      <w:bookmarkEnd w:id="26"/>
      <w:bookmarkEnd w:id="27"/>
      <w:bookmarkEnd w:id="28"/>
      <w:bookmarkEnd w:id="29"/>
    </w:p>
    <w:p>
      <w:pPr>
        <w:spacing w:line="360" w:lineRule="auto"/>
        <w:rPr>
          <w:rFonts w:ascii="宋体" w:hAnsi="宋体" w:eastAsia="宋体" w:cs="宋体"/>
          <w:sz w:val="24"/>
        </w:rPr>
      </w:pPr>
      <w:r>
        <w:rPr>
          <w:rFonts w:hint="eastAsia" w:ascii="宋体" w:hAnsi="宋体" w:eastAsia="宋体" w:cs="宋体"/>
          <w:sz w:val="24"/>
        </w:rPr>
        <w:t xml:space="preserve">   </w:t>
      </w:r>
      <w:r>
        <w:rPr>
          <w:rFonts w:hint="eastAsia" w:hAnsi="宋体" w:eastAsia="宋体" w:cs="宋体"/>
          <w:sz w:val="24"/>
        </w:rPr>
        <w:t>比选</w:t>
      </w:r>
      <w:r>
        <w:rPr>
          <w:rFonts w:hint="eastAsia" w:ascii="宋体" w:hAnsi="宋体" w:eastAsia="宋体" w:cs="宋体"/>
          <w:sz w:val="24"/>
        </w:rPr>
        <w:t>供应商编写的</w:t>
      </w:r>
      <w:r>
        <w:rPr>
          <w:rFonts w:hint="eastAsia" w:hAnsi="宋体" w:eastAsia="宋体" w:cs="宋体"/>
          <w:sz w:val="24"/>
        </w:rPr>
        <w:t>应答文件</w:t>
      </w:r>
      <w:r>
        <w:rPr>
          <w:rFonts w:hint="eastAsia" w:ascii="宋体" w:hAnsi="宋体" w:eastAsia="宋体" w:cs="宋体"/>
          <w:sz w:val="24"/>
        </w:rPr>
        <w:t>应包括下列部分：</w:t>
      </w:r>
    </w:p>
    <w:p>
      <w:pPr>
        <w:spacing w:line="400" w:lineRule="exact"/>
        <w:ind w:firstLine="472" w:firstLineChars="196"/>
        <w:outlineLvl w:val="1"/>
        <w:rPr>
          <w:rFonts w:ascii="宋体" w:hAnsi="宋体" w:eastAsia="宋体" w:cs="宋体"/>
          <w:b/>
          <w:sz w:val="24"/>
        </w:rPr>
      </w:pPr>
      <w:bookmarkStart w:id="30" w:name="_Toc15723"/>
      <w:r>
        <w:rPr>
          <w:rFonts w:hint="eastAsia" w:ascii="宋体" w:hAnsi="宋体" w:eastAsia="宋体" w:cs="宋体"/>
          <w:b/>
          <w:sz w:val="24"/>
        </w:rPr>
        <w:t>一、服务部分</w:t>
      </w:r>
      <w:bookmarkEnd w:id="30"/>
    </w:p>
    <w:p>
      <w:pPr>
        <w:spacing w:line="360" w:lineRule="auto"/>
        <w:ind w:firstLine="480" w:firstLineChars="200"/>
        <w:rPr>
          <w:rFonts w:ascii="宋体" w:hAnsi="宋体" w:eastAsia="宋体" w:cs="宋体"/>
          <w:sz w:val="24"/>
        </w:rPr>
      </w:pPr>
      <w:r>
        <w:rPr>
          <w:rFonts w:hint="eastAsia" w:hAnsi="宋体" w:eastAsia="宋体" w:cs="宋体"/>
          <w:sz w:val="24"/>
        </w:rPr>
        <w:t>比选</w:t>
      </w:r>
      <w:r>
        <w:rPr>
          <w:rFonts w:hint="eastAsia" w:ascii="宋体" w:hAnsi="宋体" w:eastAsia="宋体" w:cs="宋体"/>
          <w:sz w:val="24"/>
        </w:rPr>
        <w:t>供应商按照</w:t>
      </w:r>
      <w:r>
        <w:rPr>
          <w:rFonts w:hint="eastAsia" w:hAnsi="宋体" w:eastAsia="宋体" w:cs="宋体"/>
          <w:sz w:val="24"/>
        </w:rPr>
        <w:t>比选</w:t>
      </w:r>
      <w:r>
        <w:rPr>
          <w:rFonts w:hint="eastAsia" w:ascii="宋体" w:hAnsi="宋体" w:eastAsia="宋体" w:cs="宋体"/>
          <w:sz w:val="24"/>
        </w:rPr>
        <w:t>文件要求做出的服务应答，主要是针对</w:t>
      </w:r>
      <w:r>
        <w:rPr>
          <w:rFonts w:hint="eastAsia" w:hAnsi="宋体" w:eastAsia="宋体" w:cs="宋体"/>
          <w:sz w:val="24"/>
        </w:rPr>
        <w:t>比选</w:t>
      </w:r>
      <w:r>
        <w:rPr>
          <w:rFonts w:hint="eastAsia" w:ascii="宋体" w:hAnsi="宋体" w:eastAsia="宋体" w:cs="宋体"/>
          <w:sz w:val="24"/>
        </w:rPr>
        <w:t>项目的服务要求做出的实质性响应和满足。</w:t>
      </w:r>
      <w:r>
        <w:rPr>
          <w:rFonts w:hint="eastAsia" w:hAnsi="宋体" w:eastAsia="宋体" w:cs="宋体"/>
          <w:sz w:val="24"/>
        </w:rPr>
        <w:t>比选</w:t>
      </w:r>
      <w:r>
        <w:rPr>
          <w:rFonts w:hint="eastAsia" w:ascii="宋体" w:hAnsi="宋体" w:eastAsia="宋体" w:cs="宋体"/>
          <w:sz w:val="24"/>
        </w:rPr>
        <w:t>供应商的服务应答应包括下列内容：</w:t>
      </w:r>
    </w:p>
    <w:p>
      <w:pPr>
        <w:spacing w:line="360" w:lineRule="auto"/>
        <w:ind w:firstLine="480" w:firstLineChars="200"/>
        <w:rPr>
          <w:rFonts w:ascii="宋体" w:hAnsi="宋体" w:eastAsia="宋体" w:cs="宋体"/>
          <w:sz w:val="24"/>
        </w:rPr>
      </w:pPr>
      <w:r>
        <w:rPr>
          <w:rFonts w:hint="eastAsia" w:ascii="宋体" w:hAnsi="宋体" w:eastAsia="宋体" w:cs="宋体"/>
          <w:sz w:val="24"/>
        </w:rPr>
        <w:t>(1)</w:t>
      </w:r>
      <w:r>
        <w:rPr>
          <w:rFonts w:hint="eastAsia" w:hAnsi="宋体" w:eastAsia="宋体" w:cs="宋体"/>
          <w:sz w:val="24"/>
        </w:rPr>
        <w:t>比选</w:t>
      </w:r>
      <w:r>
        <w:rPr>
          <w:rFonts w:hint="eastAsia" w:ascii="宋体" w:hAnsi="宋体" w:eastAsia="宋体" w:cs="宋体"/>
          <w:sz w:val="24"/>
        </w:rPr>
        <w:t>供应商需提供针对本项目的</w:t>
      </w:r>
      <w:r>
        <w:rPr>
          <w:rFonts w:hint="eastAsia" w:hAnsi="宋体" w:eastAsia="宋体" w:cs="宋体"/>
          <w:sz w:val="24"/>
        </w:rPr>
        <w:t>进行</w:t>
      </w:r>
      <w:r>
        <w:rPr>
          <w:rFonts w:hint="eastAsia" w:ascii="宋体" w:hAnsi="宋体" w:eastAsia="宋体" w:cs="宋体"/>
          <w:sz w:val="24"/>
        </w:rPr>
        <w:t>方案设计（项目推进实施方案、</w:t>
      </w:r>
      <w:r>
        <w:rPr>
          <w:rFonts w:hint="eastAsia" w:hAnsi="宋体" w:eastAsia="宋体" w:cs="宋体"/>
          <w:sz w:val="24"/>
        </w:rPr>
        <w:t>保险</w:t>
      </w:r>
      <w:r>
        <w:rPr>
          <w:rFonts w:hint="eastAsia" w:ascii="宋体" w:hAnsi="宋体" w:eastAsia="宋体" w:cs="宋体"/>
          <w:sz w:val="24"/>
        </w:rPr>
        <w:t>保障方案、安全生产事故预防和风险管理机制、</w:t>
      </w:r>
      <w:r>
        <w:rPr>
          <w:rFonts w:hint="eastAsia" w:hAnsi="宋体" w:eastAsia="宋体" w:cs="宋体"/>
          <w:sz w:val="24"/>
        </w:rPr>
        <w:t>建筑施工行业</w:t>
      </w:r>
      <w:r>
        <w:rPr>
          <w:rFonts w:hint="eastAsia" w:ascii="宋体" w:hAnsi="宋体" w:eastAsia="宋体" w:cs="宋体"/>
          <w:sz w:val="24"/>
        </w:rPr>
        <w:t>安全保障措施</w:t>
      </w:r>
      <w:r>
        <w:rPr>
          <w:rFonts w:hint="eastAsia" w:hAnsi="宋体" w:eastAsia="宋体" w:cs="宋体"/>
          <w:sz w:val="24"/>
        </w:rPr>
        <w:t>、第三方合作等</w:t>
      </w:r>
      <w:r>
        <w:rPr>
          <w:rFonts w:hint="eastAsia" w:ascii="宋体" w:hAnsi="宋体" w:eastAsia="宋体" w:cs="宋体"/>
          <w:sz w:val="24"/>
        </w:rPr>
        <w:t>）</w:t>
      </w:r>
      <w:r>
        <w:rPr>
          <w:rFonts w:hint="eastAsia" w:hAnsi="宋体" w:eastAsia="宋体" w:cs="宋体"/>
          <w:sz w:val="24"/>
        </w:rPr>
        <w:t>，需要针对保险公司承保选择和服务方面作系统构想，包括保险条款设计、保险合同履行、安责险合同范本、风险预防防灾防损、安全促进企业发展等方面</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hAnsi="宋体" w:eastAsia="宋体" w:cs="宋体"/>
          <w:sz w:val="24"/>
        </w:rPr>
        <w:t>比选</w:t>
      </w:r>
      <w:r>
        <w:rPr>
          <w:rFonts w:hint="eastAsia" w:ascii="宋体" w:hAnsi="宋体" w:eastAsia="宋体" w:cs="宋体"/>
          <w:sz w:val="24"/>
        </w:rPr>
        <w:t>供应商认为</w:t>
      </w:r>
      <w:r>
        <w:rPr>
          <w:rFonts w:hint="eastAsia" w:hAnsi="宋体" w:eastAsia="宋体" w:cs="宋体"/>
          <w:sz w:val="24"/>
        </w:rPr>
        <w:t>其它</w:t>
      </w:r>
      <w:r>
        <w:rPr>
          <w:rFonts w:hint="eastAsia" w:ascii="宋体" w:hAnsi="宋体" w:eastAsia="宋体" w:cs="宋体"/>
          <w:sz w:val="24"/>
        </w:rPr>
        <w:t>需要提供的文件和资料。</w:t>
      </w:r>
    </w:p>
    <w:p>
      <w:pPr>
        <w:tabs>
          <w:tab w:val="left" w:pos="540"/>
        </w:tabs>
        <w:spacing w:line="400" w:lineRule="exact"/>
        <w:ind w:firstLine="472" w:firstLineChars="196"/>
        <w:outlineLvl w:val="1"/>
        <w:rPr>
          <w:rFonts w:ascii="宋体" w:hAnsi="宋体" w:eastAsia="宋体" w:cs="宋体"/>
          <w:b/>
          <w:sz w:val="24"/>
        </w:rPr>
      </w:pPr>
      <w:bookmarkStart w:id="31" w:name="_Toc22135"/>
      <w:r>
        <w:rPr>
          <w:rFonts w:hint="eastAsia" w:ascii="宋体" w:hAnsi="宋体" w:eastAsia="宋体" w:cs="宋体"/>
          <w:b/>
          <w:sz w:val="24"/>
        </w:rPr>
        <w:t>二、商务部分</w:t>
      </w:r>
      <w:bookmarkEnd w:id="31"/>
    </w:p>
    <w:p>
      <w:pPr>
        <w:spacing w:line="360" w:lineRule="auto"/>
        <w:ind w:firstLine="470" w:firstLineChars="196"/>
        <w:rPr>
          <w:rFonts w:ascii="宋体" w:hAnsi="宋体" w:eastAsia="宋体" w:cs="宋体"/>
          <w:sz w:val="24"/>
        </w:rPr>
      </w:pPr>
      <w:r>
        <w:rPr>
          <w:rFonts w:hint="eastAsia" w:hAnsi="宋体" w:eastAsia="宋体" w:cs="宋体"/>
          <w:sz w:val="24"/>
        </w:rPr>
        <w:t>比选</w:t>
      </w:r>
      <w:r>
        <w:rPr>
          <w:rFonts w:hint="eastAsia" w:ascii="宋体" w:hAnsi="宋体" w:eastAsia="宋体" w:cs="宋体"/>
          <w:sz w:val="24"/>
        </w:rPr>
        <w:t>供应商按照</w:t>
      </w:r>
      <w:r>
        <w:rPr>
          <w:rFonts w:hint="eastAsia" w:hAnsi="宋体" w:eastAsia="宋体" w:cs="宋体"/>
          <w:sz w:val="24"/>
        </w:rPr>
        <w:t>比选</w:t>
      </w:r>
      <w:r>
        <w:rPr>
          <w:rFonts w:hint="eastAsia" w:ascii="宋体" w:hAnsi="宋体" w:eastAsia="宋体" w:cs="宋体"/>
          <w:sz w:val="24"/>
        </w:rPr>
        <w:t>采购文件要求提供的有关资质证明文件。包括以下内容：</w:t>
      </w:r>
    </w:p>
    <w:p>
      <w:pPr>
        <w:spacing w:line="400" w:lineRule="exact"/>
        <w:ind w:firstLine="360" w:firstLineChars="150"/>
        <w:rPr>
          <w:rFonts w:ascii="宋体" w:hAnsi="宋体" w:eastAsia="宋体" w:cs="宋体"/>
          <w:sz w:val="24"/>
        </w:rPr>
      </w:pPr>
      <w:r>
        <w:rPr>
          <w:rFonts w:hint="eastAsia" w:ascii="宋体" w:hAnsi="宋体" w:eastAsia="宋体" w:cs="宋体"/>
          <w:sz w:val="24"/>
        </w:rPr>
        <w:t>(1)</w:t>
      </w:r>
      <w:r>
        <w:rPr>
          <w:rFonts w:hint="eastAsia" w:hAnsi="宋体" w:eastAsia="宋体" w:cs="宋体"/>
          <w:sz w:val="24"/>
        </w:rPr>
        <w:t>比选</w:t>
      </w:r>
      <w:r>
        <w:rPr>
          <w:rFonts w:hint="eastAsia" w:ascii="宋体" w:hAnsi="宋体" w:eastAsia="宋体" w:cs="宋体"/>
          <w:sz w:val="24"/>
        </w:rPr>
        <w:t>函；</w:t>
      </w:r>
    </w:p>
    <w:p>
      <w:pPr>
        <w:spacing w:line="400" w:lineRule="exact"/>
        <w:ind w:firstLine="360" w:firstLineChars="150"/>
        <w:rPr>
          <w:rFonts w:ascii="宋体" w:hAnsi="宋体" w:eastAsia="宋体" w:cs="宋体"/>
          <w:sz w:val="24"/>
        </w:rPr>
      </w:pPr>
      <w:r>
        <w:rPr>
          <w:rFonts w:hint="eastAsia" w:ascii="宋体" w:hAnsi="宋体" w:eastAsia="宋体" w:cs="宋体"/>
          <w:sz w:val="24"/>
        </w:rPr>
        <w:t>(2)</w:t>
      </w:r>
      <w:r>
        <w:rPr>
          <w:rFonts w:hint="eastAsia" w:hAnsi="宋体" w:eastAsia="宋体" w:cs="宋体"/>
          <w:sz w:val="24"/>
        </w:rPr>
        <w:t>比选</w:t>
      </w:r>
      <w:r>
        <w:rPr>
          <w:rFonts w:hint="eastAsia" w:ascii="宋体" w:hAnsi="宋体" w:eastAsia="宋体" w:cs="宋体"/>
          <w:sz w:val="24"/>
        </w:rPr>
        <w:t>供应商基本情况；</w:t>
      </w:r>
    </w:p>
    <w:p>
      <w:pPr>
        <w:spacing w:line="400" w:lineRule="exact"/>
        <w:ind w:firstLine="360" w:firstLineChars="150"/>
        <w:rPr>
          <w:rFonts w:ascii="宋体" w:hAnsi="宋体" w:eastAsia="宋体" w:cs="宋体"/>
          <w:sz w:val="24"/>
        </w:rPr>
      </w:pPr>
      <w:r>
        <w:rPr>
          <w:rFonts w:hint="eastAsia" w:ascii="宋体" w:hAnsi="宋体" w:eastAsia="宋体" w:cs="宋体"/>
          <w:sz w:val="24"/>
        </w:rPr>
        <w:t>(3)</w:t>
      </w:r>
      <w:r>
        <w:rPr>
          <w:rFonts w:hint="eastAsia" w:hAnsi="宋体" w:eastAsia="宋体" w:cs="宋体"/>
          <w:sz w:val="24"/>
        </w:rPr>
        <w:t>比选</w:t>
      </w:r>
      <w:r>
        <w:rPr>
          <w:rFonts w:hint="eastAsia" w:ascii="宋体" w:hAnsi="宋体" w:eastAsia="宋体" w:cs="宋体"/>
          <w:sz w:val="24"/>
        </w:rPr>
        <w:t>供应商代表不是法定代表人时提供针对本次</w:t>
      </w:r>
      <w:r>
        <w:rPr>
          <w:rFonts w:hint="eastAsia" w:hAnsi="宋体" w:eastAsia="宋体" w:cs="宋体"/>
          <w:sz w:val="24"/>
        </w:rPr>
        <w:t>比选</w:t>
      </w:r>
      <w:r>
        <w:rPr>
          <w:rFonts w:hint="eastAsia" w:ascii="宋体" w:hAnsi="宋体" w:eastAsia="宋体" w:cs="宋体"/>
          <w:sz w:val="24"/>
        </w:rPr>
        <w:t>的法定代表人授权书原件；</w:t>
      </w:r>
    </w:p>
    <w:p>
      <w:pPr>
        <w:spacing w:line="400" w:lineRule="exact"/>
        <w:ind w:firstLine="360" w:firstLineChars="150"/>
        <w:rPr>
          <w:rFonts w:ascii="宋体" w:hAnsi="宋体" w:eastAsia="宋体" w:cs="宋体"/>
          <w:sz w:val="24"/>
        </w:rPr>
      </w:pPr>
      <w:r>
        <w:rPr>
          <w:rFonts w:hint="eastAsia" w:ascii="宋体" w:hAnsi="宋体" w:eastAsia="宋体" w:cs="宋体"/>
          <w:sz w:val="24"/>
        </w:rPr>
        <w:t>(4)授权代表及法定代表人身份证(复印件)；</w:t>
      </w:r>
    </w:p>
    <w:p>
      <w:pPr>
        <w:spacing w:line="400" w:lineRule="exact"/>
        <w:ind w:firstLine="360" w:firstLineChars="150"/>
        <w:rPr>
          <w:rFonts w:ascii="宋体" w:hAnsi="宋体" w:eastAsia="宋体" w:cs="宋体"/>
          <w:sz w:val="24"/>
        </w:rPr>
      </w:pPr>
      <w:r>
        <w:rPr>
          <w:rFonts w:hint="eastAsia" w:ascii="宋体" w:hAnsi="宋体" w:eastAsia="宋体" w:cs="宋体"/>
          <w:sz w:val="24"/>
        </w:rPr>
        <w:t>(5)提供在中国境内注册的企业营业执照(副本复印件)、提供税务登记证(副本复印件)、组织机构代码证(副本复印件)(若已经更换为三证合一的则提供三证合一复印件)；</w:t>
      </w:r>
    </w:p>
    <w:p>
      <w:pPr>
        <w:spacing w:line="400" w:lineRule="exact"/>
        <w:ind w:firstLine="360" w:firstLineChars="150"/>
        <w:rPr>
          <w:rFonts w:ascii="宋体" w:hAnsi="宋体" w:eastAsia="宋体" w:cs="宋体"/>
          <w:sz w:val="24"/>
        </w:rPr>
      </w:pPr>
      <w:r>
        <w:rPr>
          <w:rFonts w:hint="eastAsia" w:ascii="宋体" w:hAnsi="宋体" w:eastAsia="宋体" w:cs="宋体"/>
          <w:sz w:val="24"/>
        </w:rPr>
        <w:t>(6)提供具有良好的商业信誉和健全的财务会计制度的承诺及声明函；</w:t>
      </w:r>
    </w:p>
    <w:p>
      <w:pPr>
        <w:spacing w:line="400" w:lineRule="exact"/>
        <w:ind w:firstLine="360" w:firstLineChars="150"/>
        <w:rPr>
          <w:rFonts w:ascii="宋体" w:hAnsi="宋体" w:eastAsia="宋体" w:cs="宋体"/>
          <w:sz w:val="24"/>
        </w:rPr>
      </w:pPr>
      <w:r>
        <w:rPr>
          <w:rFonts w:hint="eastAsia" w:ascii="宋体" w:hAnsi="宋体" w:eastAsia="宋体" w:cs="宋体"/>
          <w:sz w:val="24"/>
        </w:rPr>
        <w:t>(7)提供具有履行合同所必需的设备和专业技术能力的承诺及声明函；</w:t>
      </w:r>
    </w:p>
    <w:p>
      <w:pPr>
        <w:spacing w:line="400" w:lineRule="exact"/>
        <w:ind w:firstLine="360" w:firstLineChars="150"/>
        <w:rPr>
          <w:rFonts w:ascii="宋体" w:hAnsi="宋体" w:eastAsia="宋体" w:cs="宋体"/>
          <w:sz w:val="24"/>
        </w:rPr>
      </w:pPr>
      <w:r>
        <w:rPr>
          <w:rFonts w:hint="eastAsia" w:ascii="宋体" w:hAnsi="宋体" w:eastAsia="宋体" w:cs="宋体"/>
          <w:sz w:val="24"/>
        </w:rPr>
        <w:t>(8)提供具有依法缴纳税收和社保的良好记录的承诺及声明函；</w:t>
      </w:r>
    </w:p>
    <w:p>
      <w:pPr>
        <w:spacing w:line="400" w:lineRule="exact"/>
        <w:ind w:firstLine="360" w:firstLineChars="150"/>
        <w:rPr>
          <w:rFonts w:ascii="宋体" w:hAnsi="宋体" w:eastAsia="宋体" w:cs="宋体"/>
          <w:sz w:val="24"/>
        </w:rPr>
      </w:pPr>
      <w:r>
        <w:rPr>
          <w:rFonts w:hint="eastAsia" w:ascii="宋体" w:hAnsi="宋体" w:eastAsia="宋体" w:cs="宋体"/>
          <w:sz w:val="24"/>
        </w:rPr>
        <w:t>(9)提供参加本次采购活动前三年内，在经营活动中没有重大违法记录的书面声明</w:t>
      </w:r>
      <w:r>
        <w:rPr>
          <w:rFonts w:hint="eastAsia" w:hAnsi="宋体" w:eastAsia="宋体" w:cs="宋体"/>
          <w:sz w:val="24"/>
        </w:rPr>
        <w:t>函</w:t>
      </w:r>
      <w:r>
        <w:rPr>
          <w:rFonts w:hint="eastAsia" w:ascii="宋体" w:hAnsi="宋体" w:eastAsia="宋体" w:cs="宋体"/>
          <w:sz w:val="24"/>
        </w:rPr>
        <w:t xml:space="preserve">； </w:t>
      </w:r>
    </w:p>
    <w:p>
      <w:pPr>
        <w:spacing w:line="400" w:lineRule="exact"/>
        <w:ind w:firstLine="360" w:firstLineChars="150"/>
        <w:rPr>
          <w:rFonts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rPr>
        <w:t>10</w:t>
      </w:r>
      <w:r>
        <w:rPr>
          <w:rFonts w:hint="eastAsia" w:ascii="宋体" w:hAnsi="宋体" w:eastAsia="宋体" w:cs="宋体"/>
          <w:sz w:val="24"/>
          <w:lang w:val="zh-CN"/>
        </w:rPr>
        <w:t>)提供具备中国保险监督管理委员会颁发的经营保险（或保险经纪）业务许可证复印件；</w:t>
      </w:r>
    </w:p>
    <w:p>
      <w:pPr>
        <w:spacing w:line="400" w:lineRule="exact"/>
        <w:ind w:firstLine="360" w:firstLineChars="150"/>
        <w:rPr>
          <w:rFonts w:ascii="宋体" w:hAnsi="宋体" w:eastAsia="宋体" w:cs="宋体"/>
          <w:sz w:val="24"/>
        </w:rPr>
      </w:pPr>
      <w:r>
        <w:rPr>
          <w:rFonts w:hint="eastAsia" w:ascii="宋体" w:hAnsi="宋体" w:eastAsia="宋体" w:cs="宋体"/>
          <w:sz w:val="24"/>
          <w:lang w:val="zh-CN"/>
        </w:rPr>
        <w:t>(</w:t>
      </w:r>
      <w:r>
        <w:rPr>
          <w:rFonts w:hint="eastAsia" w:ascii="宋体" w:hAnsi="宋体" w:eastAsia="宋体" w:cs="宋体"/>
          <w:sz w:val="24"/>
        </w:rPr>
        <w:t>11</w:t>
      </w:r>
      <w:r>
        <w:rPr>
          <w:rFonts w:hint="eastAsia" w:ascii="宋体" w:hAnsi="宋体" w:eastAsia="宋体" w:cs="宋体"/>
          <w:sz w:val="24"/>
          <w:lang w:val="zh-CN"/>
        </w:rPr>
        <w:t>)提供近三年内未受到行业监管部门行政处罚的相关证明材料或承诺函；</w:t>
      </w:r>
    </w:p>
    <w:p>
      <w:pPr>
        <w:spacing w:line="400" w:lineRule="exact"/>
        <w:ind w:firstLine="360" w:firstLineChars="150"/>
        <w:rPr>
          <w:rFonts w:ascii="宋体" w:hAnsi="宋体" w:eastAsia="宋体" w:cs="宋体"/>
          <w:sz w:val="24"/>
        </w:rPr>
      </w:pPr>
      <w:r>
        <w:rPr>
          <w:rFonts w:hint="eastAsia" w:ascii="宋体" w:hAnsi="宋体" w:eastAsia="宋体" w:cs="宋体"/>
          <w:sz w:val="24"/>
        </w:rPr>
        <w:t>(12)从事本次</w:t>
      </w:r>
      <w:r>
        <w:rPr>
          <w:rFonts w:hint="eastAsia" w:hAnsi="宋体" w:eastAsia="宋体" w:cs="宋体"/>
          <w:sz w:val="24"/>
        </w:rPr>
        <w:t>比选</w:t>
      </w:r>
      <w:r>
        <w:rPr>
          <w:rFonts w:hint="eastAsia" w:ascii="宋体" w:hAnsi="宋体" w:eastAsia="宋体" w:cs="宋体"/>
          <w:sz w:val="24"/>
        </w:rPr>
        <w:t>项目管理、技术、服务人员的情况说明表；</w:t>
      </w:r>
    </w:p>
    <w:p>
      <w:pPr>
        <w:spacing w:line="440" w:lineRule="exact"/>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color w:val="FF0000"/>
          <w:sz w:val="24"/>
        </w:rPr>
        <w:t xml:space="preserve">  </w:t>
      </w:r>
      <w:r>
        <w:rPr>
          <w:rFonts w:hint="eastAsia" w:ascii="宋体" w:hAnsi="宋体" w:eastAsia="宋体" w:cs="宋体"/>
          <w:sz w:val="24"/>
        </w:rPr>
        <w:t>(1</w:t>
      </w:r>
      <w:r>
        <w:rPr>
          <w:rFonts w:hint="eastAsia" w:hAnsi="宋体" w:eastAsia="宋体" w:cs="宋体"/>
          <w:sz w:val="24"/>
        </w:rPr>
        <w:t>3</w:t>
      </w:r>
      <w:r>
        <w:rPr>
          <w:rFonts w:hint="eastAsia" w:ascii="宋体" w:hAnsi="宋体" w:eastAsia="宋体" w:cs="宋体"/>
          <w:sz w:val="24"/>
        </w:rPr>
        <w:t>)供应商参加本次政府采购活动时，应当提供诚信情况相关承诺；</w:t>
      </w:r>
    </w:p>
    <w:p>
      <w:pPr>
        <w:spacing w:line="400" w:lineRule="exact"/>
        <w:ind w:firstLine="360" w:firstLineChars="150"/>
        <w:rPr>
          <w:rFonts w:ascii="宋体" w:hAnsi="宋体" w:eastAsia="宋体" w:cs="宋体"/>
          <w:sz w:val="24"/>
        </w:rPr>
      </w:pPr>
      <w:r>
        <w:rPr>
          <w:rFonts w:hint="eastAsia" w:ascii="宋体" w:hAnsi="宋体" w:eastAsia="宋体" w:cs="宋体"/>
          <w:sz w:val="24"/>
        </w:rPr>
        <w:t>(1</w:t>
      </w:r>
      <w:r>
        <w:rPr>
          <w:rFonts w:hint="eastAsia" w:hAnsi="宋体" w:eastAsia="宋体" w:cs="宋体"/>
          <w:sz w:val="24"/>
        </w:rPr>
        <w:t>4</w:t>
      </w:r>
      <w:r>
        <w:rPr>
          <w:rFonts w:hint="eastAsia" w:ascii="宋体" w:hAnsi="宋体" w:eastAsia="宋体" w:cs="宋体"/>
          <w:sz w:val="24"/>
        </w:rPr>
        <w:t>)其他有利于</w:t>
      </w:r>
      <w:r>
        <w:rPr>
          <w:rFonts w:hint="eastAsia" w:hAnsi="宋体" w:eastAsia="宋体" w:cs="宋体"/>
          <w:sz w:val="24"/>
        </w:rPr>
        <w:t>比选</w:t>
      </w:r>
      <w:r>
        <w:rPr>
          <w:rFonts w:hint="eastAsia" w:ascii="宋体" w:hAnsi="宋体" w:eastAsia="宋体" w:cs="宋体"/>
          <w:sz w:val="24"/>
        </w:rPr>
        <w:t>的证明材料；</w:t>
      </w:r>
    </w:p>
    <w:p>
      <w:pPr>
        <w:spacing w:line="400" w:lineRule="exact"/>
        <w:ind w:firstLine="360" w:firstLineChars="150"/>
        <w:rPr>
          <w:rFonts w:ascii="宋体" w:hAnsi="宋体" w:eastAsia="宋体" w:cs="宋体"/>
          <w:sz w:val="24"/>
        </w:rPr>
      </w:pPr>
      <w:r>
        <w:rPr>
          <w:rFonts w:hint="eastAsia" w:ascii="宋体" w:hAnsi="宋体" w:eastAsia="宋体" w:cs="宋体"/>
          <w:sz w:val="24"/>
        </w:rPr>
        <w:t>(1</w:t>
      </w:r>
      <w:r>
        <w:rPr>
          <w:rFonts w:hint="eastAsia" w:hAnsi="宋体" w:eastAsia="宋体" w:cs="宋体"/>
          <w:sz w:val="24"/>
        </w:rPr>
        <w:t>5</w:t>
      </w:r>
      <w:r>
        <w:rPr>
          <w:rFonts w:hint="eastAsia" w:ascii="宋体" w:hAnsi="宋体" w:eastAsia="宋体" w:cs="宋体"/>
          <w:sz w:val="24"/>
        </w:rPr>
        <w:t>)商务应答表</w:t>
      </w:r>
      <w:r>
        <w:rPr>
          <w:rFonts w:hint="eastAsia" w:hAnsi="宋体" w:eastAsia="宋体" w:cs="宋体"/>
          <w:sz w:val="24"/>
        </w:rPr>
        <w:t>。</w:t>
      </w:r>
    </w:p>
    <w:p>
      <w:pPr>
        <w:tabs>
          <w:tab w:val="left" w:pos="7665"/>
        </w:tabs>
        <w:spacing w:line="440" w:lineRule="exact"/>
        <w:ind w:left="13" w:leftChars="6" w:firstLine="482" w:firstLineChars="200"/>
        <w:rPr>
          <w:rFonts w:ascii="宋体" w:hAnsi="宋体" w:eastAsia="宋体" w:cs="宋体"/>
          <w:b/>
          <w:sz w:val="24"/>
        </w:rPr>
      </w:pPr>
      <w:r>
        <w:rPr>
          <w:rFonts w:hint="eastAsia" w:ascii="宋体" w:hAnsi="宋体" w:eastAsia="宋体" w:cs="宋体"/>
          <w:b/>
          <w:bCs/>
          <w:sz w:val="24"/>
        </w:rPr>
        <w:t>注：以</w:t>
      </w:r>
      <w:r>
        <w:rPr>
          <w:rFonts w:hint="eastAsia" w:ascii="宋体" w:hAnsi="宋体" w:eastAsia="宋体" w:cs="宋体"/>
          <w:b/>
          <w:sz w:val="24"/>
        </w:rPr>
        <w:t>上要求提供的证明材料均需加盖</w:t>
      </w:r>
      <w:r>
        <w:rPr>
          <w:rFonts w:hint="eastAsia" w:hAnsi="宋体" w:eastAsia="宋体" w:cs="宋体"/>
          <w:b/>
          <w:sz w:val="24"/>
        </w:rPr>
        <w:t>比选</w:t>
      </w:r>
      <w:r>
        <w:rPr>
          <w:rFonts w:hint="eastAsia" w:ascii="宋体" w:hAnsi="宋体" w:eastAsia="宋体" w:cs="宋体"/>
          <w:b/>
          <w:sz w:val="24"/>
        </w:rPr>
        <w:t>供应商公章（鲜章），若未加盖公章（鲜章）的，则该证明材料涉及资格和符合审查的不予通过，涉及的评分项不予评分。</w:t>
      </w:r>
    </w:p>
    <w:p>
      <w:pPr>
        <w:tabs>
          <w:tab w:val="left" w:pos="7665"/>
        </w:tabs>
        <w:spacing w:line="440" w:lineRule="exact"/>
        <w:ind w:left="13" w:leftChars="6" w:firstLine="482" w:firstLineChars="200"/>
        <w:rPr>
          <w:rFonts w:ascii="宋体" w:hAnsi="宋体" w:eastAsia="宋体" w:cs="宋体"/>
          <w:b/>
          <w:sz w:val="24"/>
        </w:rPr>
      </w:pPr>
      <w:r>
        <w:rPr>
          <w:rFonts w:hint="eastAsia" w:ascii="宋体" w:hAnsi="宋体" w:eastAsia="宋体" w:cs="宋体"/>
          <w:b/>
          <w:sz w:val="24"/>
        </w:rPr>
        <w:t>供应商在参加政府采购活动前，被纳入法院、工商行政管理部门、税务部门、银行认定的失信人名单且在有效期内，或者在前三年政府采购合同履约过程中及其他经营活动履约过程中未依法履约被有关部门处理的，不能认定为具有良好的商业信誉。若提供虚假承诺将被视为虚假响应，取消</w:t>
      </w:r>
      <w:r>
        <w:rPr>
          <w:rFonts w:hint="eastAsia" w:hAnsi="宋体" w:eastAsia="宋体" w:cs="宋体"/>
          <w:b/>
          <w:sz w:val="24"/>
        </w:rPr>
        <w:t>中选</w:t>
      </w:r>
      <w:r>
        <w:rPr>
          <w:rFonts w:hint="eastAsia" w:ascii="宋体" w:hAnsi="宋体" w:eastAsia="宋体" w:cs="宋体"/>
          <w:b/>
          <w:sz w:val="24"/>
        </w:rPr>
        <w:t>资格。</w:t>
      </w:r>
    </w:p>
    <w:p>
      <w:pPr>
        <w:tabs>
          <w:tab w:val="left" w:pos="7665"/>
        </w:tabs>
        <w:spacing w:line="440" w:lineRule="exact"/>
        <w:ind w:left="13" w:leftChars="6" w:firstLine="482" w:firstLineChars="200"/>
        <w:rPr>
          <w:rFonts w:ascii="宋体" w:hAnsi="宋体" w:eastAsia="宋体" w:cs="宋体"/>
          <w:b/>
          <w:sz w:val="24"/>
        </w:rPr>
        <w:sectPr>
          <w:pgSz w:w="12240" w:h="15840"/>
          <w:pgMar w:top="820" w:right="1800" w:bottom="814" w:left="1800" w:header="720" w:footer="720" w:gutter="0"/>
          <w:pgNumType w:fmt="numberInDash"/>
          <w:cols w:space="425" w:num="1"/>
          <w:docGrid w:type="lines" w:linePitch="312" w:charSpace="0"/>
        </w:sectPr>
      </w:pPr>
    </w:p>
    <w:p>
      <w:pPr>
        <w:pStyle w:val="2"/>
        <w:jc w:val="center"/>
        <w:outlineLvl w:val="0"/>
        <w:rPr>
          <w:rFonts w:hint="eastAsia" w:ascii="宋体" w:hAnsi="宋体" w:eastAsia="宋体" w:cs="宋体"/>
          <w:kern w:val="44"/>
          <w:sz w:val="32"/>
        </w:rPr>
      </w:pPr>
      <w:bookmarkStart w:id="32" w:name="_Toc325464843"/>
      <w:bookmarkStart w:id="33" w:name="_Toc869"/>
      <w:bookmarkStart w:id="34" w:name="_Toc183582238"/>
      <w:bookmarkStart w:id="35" w:name="_Toc317509259"/>
      <w:bookmarkStart w:id="36" w:name="_Toc19605"/>
      <w:bookmarkStart w:id="37" w:name="_Toc183682375"/>
      <w:bookmarkStart w:id="38" w:name="_Toc21424"/>
      <w:bookmarkStart w:id="39" w:name="_Toc317509412"/>
      <w:bookmarkStart w:id="40" w:name="_Toc325096494"/>
      <w:bookmarkStart w:id="41" w:name="_Toc217446063"/>
      <w:bookmarkStart w:id="42" w:name="_Toc13226"/>
      <w:r>
        <w:rPr>
          <w:rFonts w:hint="eastAsia" w:ascii="宋体" w:hAnsi="宋体" w:eastAsia="宋体" w:cs="宋体"/>
          <w:kern w:val="44"/>
          <w:sz w:val="32"/>
        </w:rPr>
        <w:t>第五章    成交</w:t>
      </w:r>
      <w:bookmarkEnd w:id="32"/>
      <w:bookmarkEnd w:id="33"/>
      <w:bookmarkEnd w:id="34"/>
      <w:bookmarkEnd w:id="35"/>
      <w:bookmarkEnd w:id="36"/>
      <w:bookmarkEnd w:id="37"/>
      <w:bookmarkEnd w:id="38"/>
      <w:bookmarkEnd w:id="39"/>
      <w:bookmarkEnd w:id="40"/>
      <w:bookmarkEnd w:id="41"/>
      <w:bookmarkEnd w:id="42"/>
    </w:p>
    <w:p>
      <w:pPr>
        <w:wordWrap w:val="0"/>
        <w:topLinePunct/>
        <w:spacing w:line="400" w:lineRule="exact"/>
        <w:ind w:firstLine="480" w:firstLineChars="200"/>
        <w:rPr>
          <w:rFonts w:ascii="宋体" w:hAnsi="宋体" w:eastAsia="宋体" w:cs="宋体"/>
          <w:sz w:val="24"/>
          <w:szCs w:val="28"/>
        </w:rPr>
      </w:pPr>
      <w:r>
        <w:rPr>
          <w:rFonts w:hint="eastAsia" w:ascii="宋体" w:hAnsi="宋体" w:eastAsia="宋体" w:cs="宋体"/>
          <w:sz w:val="24"/>
          <w:szCs w:val="28"/>
        </w:rPr>
        <w:t>一、</w:t>
      </w:r>
      <w:r>
        <w:rPr>
          <w:rFonts w:hint="eastAsia" w:ascii="宋体" w:hAnsi="宋体" w:eastAsia="宋体" w:cs="宋体"/>
          <w:sz w:val="24"/>
        </w:rPr>
        <w:t>成交</w:t>
      </w:r>
      <w:r>
        <w:rPr>
          <w:rFonts w:hint="eastAsia" w:ascii="宋体" w:hAnsi="宋体" w:eastAsia="宋体" w:cs="宋体"/>
          <w:sz w:val="24"/>
          <w:szCs w:val="28"/>
        </w:rPr>
        <w:t>原则：本项目由采购人根据评委会推荐的成交候选人名单，按顺序确定成交人。</w:t>
      </w:r>
    </w:p>
    <w:p>
      <w:pPr>
        <w:wordWrap w:val="0"/>
        <w:topLinePunct/>
        <w:spacing w:line="400" w:lineRule="exact"/>
        <w:ind w:firstLine="480" w:firstLineChars="200"/>
        <w:rPr>
          <w:rFonts w:ascii="宋体" w:hAnsi="宋体" w:eastAsia="宋体" w:cs="宋体"/>
          <w:sz w:val="24"/>
          <w:szCs w:val="28"/>
        </w:rPr>
      </w:pPr>
      <w:r>
        <w:rPr>
          <w:rFonts w:hint="eastAsia" w:ascii="宋体" w:hAnsi="宋体" w:eastAsia="宋体" w:cs="宋体"/>
          <w:sz w:val="24"/>
          <w:szCs w:val="28"/>
        </w:rPr>
        <w:t>二、</w:t>
      </w:r>
      <w:r>
        <w:rPr>
          <w:rFonts w:hint="eastAsia" w:ascii="宋体" w:hAnsi="宋体" w:eastAsia="宋体" w:cs="宋体"/>
          <w:sz w:val="24"/>
        </w:rPr>
        <w:t>成交</w:t>
      </w:r>
      <w:r>
        <w:rPr>
          <w:rFonts w:hint="eastAsia" w:ascii="宋体" w:hAnsi="宋体" w:eastAsia="宋体" w:cs="宋体"/>
          <w:sz w:val="24"/>
          <w:szCs w:val="28"/>
        </w:rPr>
        <w:t>程序</w:t>
      </w:r>
    </w:p>
    <w:p>
      <w:pPr>
        <w:wordWrap w:val="0"/>
        <w:topLinePunct/>
        <w:spacing w:line="400" w:lineRule="exact"/>
        <w:ind w:firstLine="480" w:firstLineChars="200"/>
        <w:rPr>
          <w:rFonts w:ascii="宋体" w:hAnsi="宋体" w:eastAsia="宋体" w:cs="宋体"/>
          <w:sz w:val="24"/>
          <w:szCs w:val="28"/>
        </w:rPr>
      </w:pPr>
      <w:r>
        <w:rPr>
          <w:rFonts w:hint="eastAsia" w:ascii="宋体" w:hAnsi="宋体" w:eastAsia="宋体" w:cs="宋体"/>
          <w:sz w:val="24"/>
          <w:szCs w:val="28"/>
        </w:rPr>
        <w:t>(1)评委会将评标情况写出书面报告，评标委员会按照综合得分由高至低的顺序推荐</w:t>
      </w:r>
      <w:r>
        <w:rPr>
          <w:rFonts w:hint="eastAsia" w:ascii="宋体" w:hAnsi="宋体" w:eastAsia="宋体" w:cs="宋体"/>
          <w:sz w:val="24"/>
        </w:rPr>
        <w:t>成交</w:t>
      </w:r>
      <w:r>
        <w:rPr>
          <w:rFonts w:hint="eastAsia" w:ascii="宋体" w:hAnsi="宋体" w:eastAsia="宋体" w:cs="宋体"/>
          <w:sz w:val="24"/>
          <w:szCs w:val="28"/>
        </w:rPr>
        <w:t>候选人：</w:t>
      </w:r>
      <w:r>
        <w:rPr>
          <w:rFonts w:hint="eastAsia" w:ascii="宋体" w:hAnsi="宋体" w:eastAsia="宋体" w:cs="宋体"/>
          <w:sz w:val="24"/>
          <w:szCs w:val="28"/>
          <w:u w:val="single"/>
        </w:rPr>
        <w:t>2-3</w:t>
      </w:r>
      <w:r>
        <w:rPr>
          <w:rFonts w:hint="eastAsia" w:ascii="宋体" w:hAnsi="宋体" w:eastAsia="宋体" w:cs="宋体"/>
          <w:sz w:val="24"/>
          <w:szCs w:val="28"/>
        </w:rPr>
        <w:t>名。</w:t>
      </w:r>
    </w:p>
    <w:p>
      <w:pPr>
        <w:wordWrap w:val="0"/>
        <w:topLinePunct/>
        <w:spacing w:line="400" w:lineRule="exact"/>
        <w:ind w:firstLine="480" w:firstLineChars="200"/>
        <w:rPr>
          <w:rFonts w:hAnsi="宋体" w:eastAsia="宋体" w:cs="宋体"/>
          <w:sz w:val="24"/>
        </w:rPr>
      </w:pPr>
      <w:r>
        <w:rPr>
          <w:rFonts w:hint="eastAsia" w:ascii="宋体" w:hAnsi="宋体" w:eastAsia="宋体" w:cs="宋体"/>
          <w:sz w:val="24"/>
        </w:rPr>
        <w:t>(</w:t>
      </w:r>
      <w:r>
        <w:rPr>
          <w:rFonts w:hint="eastAsia" w:hAnsi="宋体" w:eastAsia="宋体" w:cs="宋体"/>
          <w:sz w:val="24"/>
        </w:rPr>
        <w:t>2</w:t>
      </w:r>
      <w:r>
        <w:rPr>
          <w:rFonts w:hint="eastAsia" w:ascii="宋体" w:hAnsi="宋体" w:eastAsia="宋体" w:cs="宋体"/>
          <w:sz w:val="24"/>
        </w:rPr>
        <w:t>)</w:t>
      </w:r>
      <w:r>
        <w:rPr>
          <w:rFonts w:hint="eastAsia" w:ascii="宋体" w:hAnsi="宋体" w:eastAsia="宋体" w:cs="宋体"/>
          <w:sz w:val="24"/>
          <w:szCs w:val="28"/>
        </w:rPr>
        <w:t>采购</w:t>
      </w:r>
      <w:r>
        <w:rPr>
          <w:rFonts w:hint="eastAsia" w:ascii="宋体" w:hAnsi="宋体" w:eastAsia="宋体" w:cs="宋体"/>
          <w:sz w:val="24"/>
        </w:rPr>
        <w:t>人应当在收到评审报告后五个工作日内，按照评审报告中推荐的成交候选供应商顺序确定</w:t>
      </w:r>
      <w:r>
        <w:rPr>
          <w:rFonts w:hint="eastAsia" w:hAnsi="宋体" w:eastAsia="宋体" w:cs="宋体"/>
          <w:sz w:val="24"/>
        </w:rPr>
        <w:t>至少1家</w:t>
      </w:r>
      <w:r>
        <w:rPr>
          <w:rFonts w:hint="eastAsia" w:ascii="宋体" w:hAnsi="宋体" w:eastAsia="宋体" w:cs="宋体"/>
          <w:sz w:val="24"/>
        </w:rPr>
        <w:t>成交供应商</w:t>
      </w:r>
      <w:r>
        <w:rPr>
          <w:rFonts w:hint="eastAsia" w:hAnsi="宋体" w:eastAsia="宋体" w:cs="宋体"/>
          <w:sz w:val="24"/>
        </w:rPr>
        <w:t>。</w:t>
      </w:r>
    </w:p>
    <w:p>
      <w:pPr>
        <w:wordWrap w:val="0"/>
        <w:topLinePunct/>
        <w:spacing w:line="400" w:lineRule="exact"/>
        <w:rPr>
          <w:rFonts w:ascii="宋体" w:hAnsi="宋体" w:eastAsia="宋体" w:cs="宋体"/>
          <w:sz w:val="24"/>
        </w:rPr>
      </w:pPr>
      <w:r>
        <w:rPr>
          <w:rFonts w:hint="eastAsia" w:hAnsi="宋体" w:eastAsia="宋体" w:cs="宋体"/>
          <w:sz w:val="24"/>
        </w:rPr>
        <w:t xml:space="preserve">    (</w:t>
      </w:r>
      <w:r>
        <w:rPr>
          <w:rFonts w:hint="eastAsia" w:ascii="宋体" w:hAnsi="宋体" w:eastAsia="宋体" w:cs="宋体"/>
          <w:sz w:val="24"/>
        </w:rPr>
        <w:t>3</w:t>
      </w:r>
      <w:r>
        <w:rPr>
          <w:rFonts w:hint="eastAsia" w:hAnsi="宋体" w:eastAsia="宋体" w:cs="宋体"/>
          <w:sz w:val="24"/>
        </w:rPr>
        <w:t>)采购人在中山大学南方学院网站上发布结果公告，并公示3天，公示结束后若无疑义，则向成交人发出成交通知书。</w:t>
      </w:r>
    </w:p>
    <w:p>
      <w:pPr>
        <w:tabs>
          <w:tab w:val="left" w:pos="7665"/>
        </w:tabs>
        <w:spacing w:line="360" w:lineRule="auto"/>
        <w:ind w:firstLine="480" w:firstLineChars="200"/>
        <w:rPr>
          <w:rFonts w:ascii="宋体" w:hAnsi="宋体" w:eastAsia="宋体" w:cs="宋体"/>
          <w:sz w:val="24"/>
        </w:rPr>
      </w:pPr>
      <w:r>
        <w:rPr>
          <w:rFonts w:hint="eastAsia" w:ascii="宋体" w:hAnsi="宋体" w:eastAsia="宋体" w:cs="宋体"/>
          <w:sz w:val="24"/>
        </w:rPr>
        <w:t>三、成交通知书对采购人和成交人均具有法律效力。成交通知书发出后，采购人改变成交结果，或者成交人无正当理由放弃成交的，</w:t>
      </w:r>
      <w:r>
        <w:rPr>
          <w:rFonts w:hint="eastAsia" w:hAnsi="宋体" w:eastAsia="宋体" w:cs="宋体"/>
          <w:sz w:val="24"/>
        </w:rPr>
        <w:t>均</w:t>
      </w:r>
      <w:r>
        <w:rPr>
          <w:rFonts w:hint="eastAsia" w:ascii="宋体" w:hAnsi="宋体" w:eastAsia="宋体" w:cs="宋体"/>
          <w:sz w:val="24"/>
        </w:rPr>
        <w:t>应当承担相应的法律责任。</w:t>
      </w:r>
    </w:p>
    <w:p>
      <w:pPr>
        <w:tabs>
          <w:tab w:val="left" w:pos="7665"/>
        </w:tabs>
        <w:spacing w:line="360" w:lineRule="auto"/>
        <w:ind w:firstLine="480" w:firstLineChars="200"/>
        <w:rPr>
          <w:rFonts w:ascii="宋体" w:hAnsi="宋体" w:eastAsia="宋体" w:cs="宋体"/>
          <w:sz w:val="24"/>
        </w:rPr>
      </w:pPr>
      <w:r>
        <w:rPr>
          <w:rFonts w:hint="eastAsia" w:ascii="宋体" w:hAnsi="宋体" w:eastAsia="宋体" w:cs="宋体"/>
          <w:sz w:val="24"/>
        </w:rPr>
        <w:t>四、成交人的</w:t>
      </w:r>
      <w:r>
        <w:rPr>
          <w:rFonts w:hint="eastAsia" w:hAnsi="宋体" w:eastAsia="宋体" w:cs="宋体"/>
          <w:sz w:val="24"/>
        </w:rPr>
        <w:t>应答文件</w:t>
      </w:r>
      <w:r>
        <w:rPr>
          <w:rFonts w:hint="eastAsia" w:ascii="宋体" w:hAnsi="宋体" w:eastAsia="宋体" w:cs="宋体"/>
          <w:sz w:val="24"/>
        </w:rPr>
        <w:t>本应作为无效</w:t>
      </w:r>
      <w:r>
        <w:rPr>
          <w:rFonts w:hint="eastAsia" w:hAnsi="宋体" w:eastAsia="宋体" w:cs="宋体"/>
          <w:sz w:val="24"/>
        </w:rPr>
        <w:t>比选</w:t>
      </w:r>
      <w:r>
        <w:rPr>
          <w:rFonts w:hint="eastAsia" w:ascii="宋体" w:hAnsi="宋体" w:eastAsia="宋体" w:cs="宋体"/>
          <w:sz w:val="24"/>
        </w:rPr>
        <w:t>处理或者有采购法律法规规章制度规定的成交无效情形的，应当宣布发出的成交通知书无效，并收回发出的成交通知书(成交人也应当缴回)，依法重新确定成交人或者重新开展采购活动。</w:t>
      </w:r>
    </w:p>
    <w:p>
      <w:pPr>
        <w:tabs>
          <w:tab w:val="left" w:pos="7665"/>
        </w:tabs>
        <w:spacing w:line="360" w:lineRule="auto"/>
        <w:ind w:firstLine="540" w:firstLineChars="225"/>
        <w:rPr>
          <w:rFonts w:hint="eastAsia" w:ascii="宋体" w:hAnsi="宋体" w:eastAsia="宋体" w:cs="宋体"/>
          <w:sz w:val="24"/>
        </w:rPr>
        <w:sectPr>
          <w:pgSz w:w="12240" w:h="15840"/>
          <w:pgMar w:top="820" w:right="1800" w:bottom="814" w:left="1800" w:header="720" w:footer="720" w:gutter="0"/>
          <w:pgNumType w:fmt="numberInDash"/>
          <w:cols w:space="425" w:num="1"/>
          <w:docGrid w:type="lines" w:linePitch="312" w:charSpace="0"/>
        </w:sectPr>
      </w:pPr>
      <w:r>
        <w:rPr>
          <w:rFonts w:hint="eastAsia" w:ascii="宋体" w:hAnsi="宋体" w:eastAsia="宋体" w:cs="宋体"/>
          <w:sz w:val="24"/>
        </w:rPr>
        <w:t>五、成交人因不可抗力原因不能履行合同或放弃成交的，采购人可以与排在成交人之后第一位的成交候选人</w:t>
      </w:r>
      <w:r>
        <w:rPr>
          <w:rFonts w:hint="eastAsia" w:hAnsi="宋体" w:eastAsia="宋体" w:cs="宋体"/>
          <w:sz w:val="24"/>
        </w:rPr>
        <w:t>继续进行合作</w:t>
      </w:r>
      <w:r>
        <w:rPr>
          <w:rFonts w:hint="eastAsia" w:ascii="宋体" w:hAnsi="宋体" w:eastAsia="宋体" w:cs="宋体"/>
          <w:sz w:val="24"/>
        </w:rPr>
        <w:t>，以此类推。</w:t>
      </w:r>
    </w:p>
    <w:p>
      <w:pPr>
        <w:pStyle w:val="2"/>
        <w:jc w:val="center"/>
        <w:outlineLvl w:val="0"/>
        <w:rPr>
          <w:rFonts w:hint="eastAsia" w:ascii="宋体" w:hAnsi="宋体" w:eastAsia="宋体" w:cs="宋体"/>
          <w:kern w:val="44"/>
          <w:sz w:val="32"/>
        </w:rPr>
      </w:pPr>
      <w:bookmarkStart w:id="43" w:name="_Toc307564901"/>
      <w:bookmarkStart w:id="44" w:name="_Toc16222"/>
      <w:bookmarkStart w:id="45" w:name="_Toc309897568"/>
      <w:bookmarkStart w:id="46" w:name="_Toc23017"/>
      <w:bookmarkStart w:id="47" w:name="_Toc307501159"/>
      <w:bookmarkStart w:id="48" w:name="_Toc308188203"/>
      <w:bookmarkStart w:id="49" w:name="_Toc21567"/>
      <w:bookmarkStart w:id="50" w:name="_Toc27106"/>
      <w:bookmarkStart w:id="51" w:name="_Toc8050"/>
      <w:bookmarkStart w:id="52" w:name="_Toc319440194"/>
      <w:bookmarkStart w:id="53" w:name="_Toc319439950"/>
      <w:bookmarkStart w:id="54" w:name="_Toc5227"/>
      <w:bookmarkStart w:id="55" w:name="_Toc327196345"/>
      <w:bookmarkStart w:id="56" w:name="_Toc990"/>
      <w:bookmarkStart w:id="57" w:name="_Toc308084650"/>
      <w:bookmarkStart w:id="58" w:name="_Toc15151"/>
      <w:bookmarkStart w:id="59" w:name="_Toc20527"/>
      <w:bookmarkStart w:id="60" w:name="_Toc27829"/>
      <w:bookmarkStart w:id="61" w:name="_Toc7208"/>
      <w:r>
        <w:rPr>
          <w:rFonts w:hint="eastAsia" w:ascii="宋体" w:hAnsi="宋体" w:eastAsia="宋体" w:cs="宋体"/>
          <w:kern w:val="44"/>
          <w:sz w:val="32"/>
        </w:rPr>
        <w:t>第六章  评标专家义务</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ascii="宋体" w:hAnsi="宋体" w:eastAsia="宋体" w:cs="宋体"/>
          <w:kern w:val="44"/>
          <w:sz w:val="32"/>
        </w:rPr>
        <w:t>和工作纪律</w:t>
      </w:r>
      <w:bookmarkEnd w:id="61"/>
    </w:p>
    <w:p>
      <w:pPr>
        <w:widowControl/>
        <w:autoSpaceDE w:val="0"/>
        <w:autoSpaceDN w:val="0"/>
        <w:spacing w:line="440" w:lineRule="exact"/>
        <w:ind w:right="51" w:firstLine="480" w:firstLineChars="200"/>
        <w:textAlignment w:val="bottom"/>
        <w:outlineLvl w:val="1"/>
        <w:rPr>
          <w:rFonts w:ascii="宋体" w:hAnsi="宋体" w:eastAsia="宋体" w:cs="宋体"/>
          <w:sz w:val="24"/>
        </w:rPr>
      </w:pPr>
      <w:bookmarkStart w:id="62" w:name="_Toc30365"/>
      <w:r>
        <w:rPr>
          <w:rFonts w:hint="eastAsia" w:ascii="宋体" w:hAnsi="宋体" w:eastAsia="宋体" w:cs="宋体"/>
          <w:sz w:val="24"/>
        </w:rPr>
        <w:t>一、义务</w:t>
      </w:r>
      <w:bookmarkEnd w:id="62"/>
    </w:p>
    <w:p>
      <w:pPr>
        <w:widowControl/>
        <w:autoSpaceDE w:val="0"/>
        <w:autoSpaceDN w:val="0"/>
        <w:spacing w:line="440" w:lineRule="exact"/>
        <w:ind w:right="51" w:firstLine="480" w:firstLineChars="200"/>
        <w:textAlignment w:val="bottom"/>
        <w:rPr>
          <w:rFonts w:ascii="宋体" w:hAnsi="宋体" w:eastAsia="宋体" w:cs="宋体"/>
          <w:sz w:val="24"/>
        </w:rPr>
      </w:pPr>
      <w:r>
        <w:rPr>
          <w:rFonts w:hint="eastAsia" w:ascii="宋体" w:hAnsi="宋体" w:eastAsia="宋体" w:cs="宋体"/>
          <w:sz w:val="24"/>
        </w:rPr>
        <w:t>（1） 遵纪守法，客观、公正、廉洁地履行职责。</w:t>
      </w:r>
    </w:p>
    <w:p>
      <w:pPr>
        <w:widowControl/>
        <w:autoSpaceDE w:val="0"/>
        <w:autoSpaceDN w:val="0"/>
        <w:spacing w:line="440" w:lineRule="exact"/>
        <w:ind w:right="51" w:firstLine="480" w:firstLineChars="200"/>
        <w:textAlignment w:val="bottom"/>
        <w:rPr>
          <w:rFonts w:ascii="宋体" w:hAnsi="宋体" w:eastAsia="宋体" w:cs="宋体"/>
          <w:sz w:val="24"/>
        </w:rPr>
      </w:pPr>
      <w:r>
        <w:rPr>
          <w:rFonts w:hint="eastAsia" w:ascii="宋体" w:hAnsi="宋体" w:eastAsia="宋体" w:cs="宋体"/>
          <w:sz w:val="24"/>
        </w:rPr>
        <w:t>（2） 参照采购法律法规和采购文件的规定要求对供应商的资格条件和供应商提供的</w:t>
      </w:r>
      <w:r>
        <w:rPr>
          <w:rFonts w:hint="eastAsia" w:hAnsi="宋体" w:eastAsia="宋体" w:cs="宋体"/>
          <w:sz w:val="24"/>
        </w:rPr>
        <w:t>取费承诺</w:t>
      </w:r>
      <w:r>
        <w:rPr>
          <w:rFonts w:hint="eastAsia" w:ascii="宋体" w:hAnsi="宋体" w:eastAsia="宋体" w:cs="宋体"/>
          <w:sz w:val="24"/>
        </w:rPr>
        <w:t>、技术、服务等方面严格进行评判，提供科学合理、公平公正的评审意见，参与起草评审报告，并予签字确认。</w:t>
      </w:r>
    </w:p>
    <w:p>
      <w:pPr>
        <w:widowControl/>
        <w:autoSpaceDE w:val="0"/>
        <w:autoSpaceDN w:val="0"/>
        <w:spacing w:line="440" w:lineRule="exact"/>
        <w:ind w:right="51" w:firstLine="480" w:firstLineChars="200"/>
        <w:textAlignment w:val="bottom"/>
        <w:rPr>
          <w:rFonts w:ascii="宋体" w:hAnsi="宋体" w:eastAsia="宋体" w:cs="宋体"/>
          <w:sz w:val="24"/>
        </w:rPr>
      </w:pPr>
      <w:r>
        <w:rPr>
          <w:rFonts w:hint="eastAsia" w:ascii="宋体" w:hAnsi="宋体" w:eastAsia="宋体" w:cs="宋体"/>
          <w:sz w:val="24"/>
        </w:rPr>
        <w:t>（3） 保守秘密。不得透露采购文件咨询情况，不得泄漏供应商的</w:t>
      </w:r>
      <w:r>
        <w:rPr>
          <w:rFonts w:hint="eastAsia" w:hAnsi="宋体" w:eastAsia="宋体" w:cs="宋体"/>
          <w:sz w:val="24"/>
        </w:rPr>
        <w:t>应答文件</w:t>
      </w:r>
      <w:r>
        <w:rPr>
          <w:rFonts w:hint="eastAsia" w:ascii="宋体" w:hAnsi="宋体" w:eastAsia="宋体" w:cs="宋体"/>
          <w:sz w:val="24"/>
        </w:rPr>
        <w:t>及知悉的商业秘密，不得向供应商透露评审情况。</w:t>
      </w:r>
    </w:p>
    <w:p>
      <w:pPr>
        <w:widowControl/>
        <w:autoSpaceDE w:val="0"/>
        <w:autoSpaceDN w:val="0"/>
        <w:spacing w:line="440" w:lineRule="exact"/>
        <w:ind w:right="51" w:firstLine="480" w:firstLineChars="200"/>
        <w:textAlignment w:val="bottom"/>
        <w:rPr>
          <w:rFonts w:ascii="宋体" w:hAnsi="宋体" w:eastAsia="宋体" w:cs="宋体"/>
          <w:sz w:val="24"/>
        </w:rPr>
      </w:pPr>
      <w:r>
        <w:rPr>
          <w:rFonts w:hint="eastAsia" w:ascii="宋体" w:hAnsi="宋体" w:eastAsia="宋体" w:cs="宋体"/>
          <w:sz w:val="24"/>
        </w:rPr>
        <w:t>（4） 发现供应商在采购活动中有不正当竞争或恶意串通等违规行为，及时向采购评审工作的组织者报告并加以制止。</w:t>
      </w:r>
    </w:p>
    <w:p>
      <w:pPr>
        <w:widowControl/>
        <w:autoSpaceDE w:val="0"/>
        <w:autoSpaceDN w:val="0"/>
        <w:spacing w:line="400" w:lineRule="exact"/>
        <w:ind w:right="53" w:firstLine="480" w:firstLineChars="200"/>
        <w:textAlignment w:val="bottom"/>
        <w:rPr>
          <w:rFonts w:ascii="宋体" w:hAnsi="宋体" w:eastAsia="宋体" w:cs="宋体"/>
          <w:sz w:val="24"/>
        </w:rPr>
      </w:pPr>
      <w:r>
        <w:rPr>
          <w:rFonts w:hint="eastAsia" w:ascii="宋体" w:hAnsi="宋体" w:eastAsia="宋体" w:cs="宋体"/>
          <w:sz w:val="24"/>
        </w:rPr>
        <w:t>发现采购人、采购</w:t>
      </w:r>
      <w:r>
        <w:rPr>
          <w:rFonts w:hint="eastAsia" w:hAnsi="宋体" w:eastAsia="宋体" w:cs="宋体"/>
          <w:sz w:val="24"/>
        </w:rPr>
        <w:t>合作方</w:t>
      </w:r>
      <w:r>
        <w:rPr>
          <w:rFonts w:hint="eastAsia" w:ascii="宋体" w:hAnsi="宋体" w:eastAsia="宋体" w:cs="宋体"/>
          <w:sz w:val="24"/>
        </w:rPr>
        <w:t>及其工作人员在采购活动中有干预评审、发表倾向性和歧视性言论、受贿或者接受供应商的其他好处及其他违法违规行为，及时向</w:t>
      </w:r>
      <w:r>
        <w:rPr>
          <w:rFonts w:hint="eastAsia" w:hAnsi="宋体" w:eastAsia="宋体" w:cs="宋体"/>
          <w:sz w:val="24"/>
        </w:rPr>
        <w:t>相关</w:t>
      </w:r>
      <w:r>
        <w:rPr>
          <w:rFonts w:hint="eastAsia" w:ascii="宋体" w:hAnsi="宋体" w:eastAsia="宋体" w:cs="宋体"/>
          <w:sz w:val="24"/>
        </w:rPr>
        <w:t>部门报告。</w:t>
      </w:r>
    </w:p>
    <w:p>
      <w:pPr>
        <w:widowControl/>
        <w:autoSpaceDE w:val="0"/>
        <w:autoSpaceDN w:val="0"/>
        <w:spacing w:line="400" w:lineRule="exact"/>
        <w:ind w:right="53" w:firstLine="480" w:firstLineChars="200"/>
        <w:textAlignment w:val="bottom"/>
        <w:rPr>
          <w:rFonts w:ascii="宋体" w:hAnsi="宋体" w:eastAsia="宋体" w:cs="宋体"/>
          <w:sz w:val="24"/>
        </w:rPr>
      </w:pPr>
      <w:r>
        <w:rPr>
          <w:rFonts w:hint="eastAsia" w:ascii="宋体" w:hAnsi="宋体" w:eastAsia="宋体" w:cs="宋体"/>
          <w:sz w:val="24"/>
        </w:rPr>
        <w:t>（5） 解答有关方面对采购评审工作中有关问题的询问，配合采购人答复供应商质疑，配合投诉处理工作等事宜。</w:t>
      </w:r>
    </w:p>
    <w:p>
      <w:pPr>
        <w:widowControl/>
        <w:autoSpaceDE w:val="0"/>
        <w:autoSpaceDN w:val="0"/>
        <w:spacing w:line="400" w:lineRule="exact"/>
        <w:ind w:right="53" w:firstLine="480" w:firstLineChars="200"/>
        <w:textAlignment w:val="bottom"/>
        <w:rPr>
          <w:rFonts w:ascii="宋体" w:hAnsi="宋体" w:eastAsia="宋体" w:cs="宋体"/>
          <w:sz w:val="24"/>
        </w:rPr>
      </w:pPr>
      <w:r>
        <w:rPr>
          <w:rFonts w:hint="eastAsia" w:ascii="宋体" w:hAnsi="宋体" w:eastAsia="宋体" w:cs="宋体"/>
          <w:sz w:val="24"/>
        </w:rPr>
        <w:t>（6） 法律、法规和规章规定的其他义务。</w:t>
      </w:r>
    </w:p>
    <w:p>
      <w:pPr>
        <w:pStyle w:val="2"/>
        <w:spacing w:line="400" w:lineRule="exact"/>
        <w:ind w:firstLine="472" w:firstLineChars="196"/>
        <w:rPr>
          <w:rFonts w:ascii="宋体" w:hAnsi="宋体" w:eastAsia="宋体" w:cs="宋体"/>
          <w:bCs/>
          <w:sz w:val="24"/>
          <w:szCs w:val="24"/>
        </w:rPr>
      </w:pPr>
      <w:bookmarkStart w:id="63" w:name="_Toc22719"/>
      <w:bookmarkStart w:id="64" w:name="_Toc327196346"/>
      <w:bookmarkStart w:id="65" w:name="_Toc32588"/>
      <w:bookmarkStart w:id="66" w:name="_Toc2641"/>
      <w:bookmarkStart w:id="67" w:name="_Toc26532"/>
      <w:bookmarkStart w:id="68" w:name="_Toc319440195"/>
      <w:bookmarkStart w:id="69" w:name="_Toc6508"/>
      <w:bookmarkStart w:id="70" w:name="_Toc15363"/>
      <w:bookmarkStart w:id="71" w:name="_Toc10626"/>
      <w:bookmarkStart w:id="72" w:name="_Toc1790"/>
      <w:bookmarkStart w:id="73" w:name="_Toc21978"/>
      <w:bookmarkStart w:id="74" w:name="_Toc1306"/>
      <w:bookmarkStart w:id="75" w:name="_Toc12002"/>
      <w:r>
        <w:rPr>
          <w:rFonts w:hint="eastAsia" w:ascii="宋体" w:hAnsi="宋体" w:eastAsia="宋体" w:cs="宋体"/>
          <w:bCs/>
          <w:sz w:val="24"/>
          <w:szCs w:val="24"/>
        </w:rPr>
        <w:t>二、工作纪律</w:t>
      </w:r>
      <w:bookmarkEnd w:id="63"/>
      <w:bookmarkEnd w:id="64"/>
      <w:bookmarkEnd w:id="65"/>
      <w:bookmarkEnd w:id="66"/>
      <w:bookmarkEnd w:id="67"/>
      <w:bookmarkEnd w:id="68"/>
      <w:bookmarkEnd w:id="69"/>
      <w:bookmarkEnd w:id="70"/>
      <w:bookmarkEnd w:id="71"/>
      <w:bookmarkEnd w:id="72"/>
      <w:bookmarkEnd w:id="73"/>
      <w:bookmarkEnd w:id="74"/>
      <w:bookmarkEnd w:id="75"/>
    </w:p>
    <w:p>
      <w:pPr>
        <w:widowControl/>
        <w:autoSpaceDE w:val="0"/>
        <w:autoSpaceDN w:val="0"/>
        <w:spacing w:line="440" w:lineRule="exact"/>
        <w:ind w:right="51" w:firstLine="480" w:firstLineChars="200"/>
        <w:textAlignment w:val="bottom"/>
        <w:rPr>
          <w:rFonts w:ascii="宋体" w:hAnsi="宋体" w:eastAsia="宋体" w:cs="宋体"/>
          <w:sz w:val="24"/>
        </w:rPr>
      </w:pPr>
      <w:r>
        <w:rPr>
          <w:rFonts w:hint="eastAsia" w:ascii="宋体" w:hAnsi="宋体" w:eastAsia="宋体" w:cs="宋体"/>
          <w:sz w:val="24"/>
        </w:rPr>
        <w:t>（1） 应邀按时参加评审和咨询活动。遇特殊情况不能出席或途中遇阻不能按时参加评审或咨询的，应及时告知采购人，不得私自转托他人。</w:t>
      </w:r>
    </w:p>
    <w:p>
      <w:pPr>
        <w:widowControl/>
        <w:autoSpaceDE w:val="0"/>
        <w:autoSpaceDN w:val="0"/>
        <w:spacing w:line="440" w:lineRule="exact"/>
        <w:ind w:right="51" w:firstLine="480" w:firstLineChars="200"/>
        <w:textAlignment w:val="bottom"/>
        <w:rPr>
          <w:rFonts w:ascii="宋体" w:hAnsi="宋体" w:eastAsia="宋体" w:cs="宋体"/>
          <w:sz w:val="24"/>
        </w:rPr>
      </w:pPr>
      <w:r>
        <w:rPr>
          <w:rFonts w:hint="eastAsia" w:ascii="宋体" w:hAnsi="宋体" w:eastAsia="宋体" w:cs="宋体"/>
          <w:sz w:val="24"/>
        </w:rPr>
        <w:t>（2） 不得参加与自己有利害关系的采购项目的评审活动。对与自己有利害关系的评审项目，如受到邀请，应主动提出回避。采购人也可要求该评审专家回避。</w:t>
      </w:r>
    </w:p>
    <w:p>
      <w:pPr>
        <w:widowControl/>
        <w:autoSpaceDE w:val="0"/>
        <w:autoSpaceDN w:val="0"/>
        <w:spacing w:line="440" w:lineRule="exact"/>
        <w:ind w:right="51" w:firstLine="480" w:firstLineChars="200"/>
        <w:textAlignment w:val="bottom"/>
        <w:rPr>
          <w:rFonts w:ascii="宋体" w:hAnsi="宋体" w:eastAsia="宋体" w:cs="宋体"/>
          <w:sz w:val="24"/>
        </w:rPr>
      </w:pPr>
      <w:r>
        <w:rPr>
          <w:rFonts w:hint="eastAsia" w:ascii="宋体" w:hAnsi="宋体" w:eastAsia="宋体" w:cs="宋体"/>
          <w:sz w:val="24"/>
        </w:rPr>
        <w:t>有利害关系主要是指：参加采购活动前3年内与供应商存在劳动关系；参加采购活动前3年内担任供应商的董事、监事；参加采购活动前3年内是供应商的控股股东或者实际控制人；与供应商的法定代表人或者负责人有夫妻、直系血亲、三代以内旁系血亲或者近姻亲关系；与供应商有其他可能影响采购活动公平、公正进行的关系。</w:t>
      </w:r>
    </w:p>
    <w:p>
      <w:pPr>
        <w:widowControl/>
        <w:autoSpaceDE w:val="0"/>
        <w:autoSpaceDN w:val="0"/>
        <w:spacing w:line="440" w:lineRule="exact"/>
        <w:ind w:right="51" w:firstLine="480" w:firstLineChars="200"/>
        <w:textAlignment w:val="bottom"/>
        <w:rPr>
          <w:rFonts w:ascii="宋体" w:hAnsi="宋体" w:eastAsia="宋体" w:cs="宋体"/>
          <w:sz w:val="24"/>
        </w:rPr>
      </w:pPr>
      <w:r>
        <w:rPr>
          <w:rFonts w:hint="eastAsia" w:ascii="宋体" w:hAnsi="宋体" w:eastAsia="宋体" w:cs="宋体"/>
          <w:sz w:val="24"/>
        </w:rPr>
        <w:t>供应商认为采购人员及相关人员与其他供应商有利害关系的，可以向采购人书面提出回避申请，并说明理由。采购人应当及时询问被申请回避人员，有利害关系的被申请回避人员应当回避。</w:t>
      </w:r>
    </w:p>
    <w:p>
      <w:pPr>
        <w:widowControl/>
        <w:autoSpaceDE w:val="0"/>
        <w:autoSpaceDN w:val="0"/>
        <w:spacing w:line="440" w:lineRule="exact"/>
        <w:ind w:right="51" w:firstLine="480" w:firstLineChars="200"/>
        <w:textAlignment w:val="bottom"/>
        <w:rPr>
          <w:rFonts w:ascii="宋体" w:hAnsi="宋体" w:eastAsia="宋体" w:cs="宋体"/>
          <w:sz w:val="24"/>
        </w:rPr>
      </w:pPr>
      <w:r>
        <w:rPr>
          <w:rFonts w:hint="eastAsia" w:ascii="宋体" w:hAnsi="宋体" w:eastAsia="宋体" w:cs="宋体"/>
          <w:sz w:val="24"/>
        </w:rPr>
        <w:t>（3） 评审或咨询过程中关闭通讯设备，不得与外界联系。因发生不可预见情况，确实需要与外界联系的，应当有在场工作人员陪同。</w:t>
      </w:r>
    </w:p>
    <w:p>
      <w:pPr>
        <w:widowControl/>
        <w:autoSpaceDE w:val="0"/>
        <w:autoSpaceDN w:val="0"/>
        <w:spacing w:line="440" w:lineRule="exact"/>
        <w:ind w:right="51" w:firstLine="480" w:firstLineChars="200"/>
        <w:textAlignment w:val="bottom"/>
        <w:rPr>
          <w:rFonts w:ascii="宋体" w:hAnsi="宋体" w:eastAsia="宋体" w:cs="宋体"/>
          <w:sz w:val="24"/>
        </w:rPr>
      </w:pPr>
      <w:r>
        <w:rPr>
          <w:rFonts w:hint="eastAsia" w:ascii="宋体" w:hAnsi="宋体" w:eastAsia="宋体" w:cs="宋体"/>
          <w:sz w:val="24"/>
        </w:rPr>
        <w:t>（4） 评审过程中，不得发表影响评审公正的倾向性、歧视性言论；不得征询或者接受采购人的倾向性意见；不得以任何明示或暗示的方式要求参加该采购项目的供应商以澄清、说明或补正为借口，表达与其原</w:t>
      </w:r>
      <w:r>
        <w:rPr>
          <w:rFonts w:hint="eastAsia" w:hAnsi="宋体" w:eastAsia="宋体" w:cs="宋体"/>
          <w:sz w:val="24"/>
        </w:rPr>
        <w:t>应答文件</w:t>
      </w:r>
      <w:r>
        <w:rPr>
          <w:rFonts w:hint="eastAsia" w:ascii="宋体" w:hAnsi="宋体" w:eastAsia="宋体" w:cs="宋体"/>
          <w:sz w:val="24"/>
        </w:rPr>
        <w:t>原意不同的新意见；不得拒绝对自己的评审意见签字确认。</w:t>
      </w:r>
    </w:p>
    <w:p>
      <w:pPr>
        <w:widowControl/>
        <w:autoSpaceDE w:val="0"/>
        <w:autoSpaceDN w:val="0"/>
        <w:spacing w:line="440" w:lineRule="exact"/>
        <w:ind w:right="51" w:firstLine="480" w:firstLineChars="200"/>
        <w:textAlignment w:val="bottom"/>
        <w:rPr>
          <w:rFonts w:hint="eastAsia" w:ascii="宋体" w:hAnsi="宋体" w:eastAsia="宋体" w:cs="宋体"/>
          <w:sz w:val="24"/>
        </w:rPr>
        <w:sectPr>
          <w:pgSz w:w="12240" w:h="15840"/>
          <w:pgMar w:top="820" w:right="1800" w:bottom="814" w:left="1800" w:header="720" w:footer="720" w:gutter="0"/>
          <w:pgNumType w:fmt="numberInDash"/>
          <w:cols w:space="425" w:num="1"/>
          <w:docGrid w:type="lines" w:linePitch="312" w:charSpace="0"/>
        </w:sectPr>
      </w:pPr>
      <w:r>
        <w:rPr>
          <w:rFonts w:hint="eastAsia" w:ascii="宋体" w:hAnsi="宋体" w:eastAsia="宋体" w:cs="宋体"/>
          <w:sz w:val="24"/>
        </w:rPr>
        <w:t>（</w:t>
      </w:r>
      <w:r>
        <w:rPr>
          <w:rFonts w:hint="eastAsia" w:hAnsi="宋体" w:eastAsia="宋体" w:cs="宋体"/>
          <w:sz w:val="24"/>
        </w:rPr>
        <w:t>5）</w:t>
      </w:r>
      <w:r>
        <w:rPr>
          <w:rFonts w:hint="eastAsia" w:ascii="宋体" w:hAnsi="宋体" w:eastAsia="宋体" w:cs="宋体"/>
          <w:sz w:val="24"/>
        </w:rPr>
        <w:t xml:space="preserve"> 有关部门(机构)制定的其他评审工作纪律。</w:t>
      </w:r>
    </w:p>
    <w:p>
      <w:pPr>
        <w:widowControl/>
        <w:autoSpaceDE w:val="0"/>
        <w:autoSpaceDN w:val="0"/>
        <w:spacing w:line="440" w:lineRule="exact"/>
        <w:ind w:right="51" w:firstLine="480" w:firstLineChars="200"/>
        <w:textAlignment w:val="bottom"/>
        <w:rPr>
          <w:rFonts w:hint="eastAsia" w:ascii="宋体" w:hAnsi="宋体" w:eastAsia="宋体" w:cs="宋体"/>
          <w:sz w:val="24"/>
        </w:rPr>
      </w:pPr>
    </w:p>
    <w:p>
      <w:pPr>
        <w:pStyle w:val="2"/>
        <w:jc w:val="center"/>
        <w:outlineLvl w:val="0"/>
        <w:rPr>
          <w:rFonts w:hint="eastAsia" w:ascii="宋体" w:hAnsi="宋体" w:eastAsia="宋体" w:cs="宋体"/>
          <w:kern w:val="44"/>
          <w:sz w:val="32"/>
        </w:rPr>
      </w:pPr>
      <w:bookmarkStart w:id="76" w:name="_Toc31418"/>
      <w:bookmarkStart w:id="77" w:name="_Toc13523"/>
      <w:bookmarkStart w:id="78" w:name="_Toc16738"/>
      <w:bookmarkStart w:id="79" w:name="_Toc10985"/>
      <w:bookmarkStart w:id="80" w:name="_Toc11020"/>
      <w:bookmarkStart w:id="81" w:name="_Toc12199"/>
      <w:bookmarkStart w:id="82" w:name="_Toc22736"/>
      <w:bookmarkStart w:id="83" w:name="_Toc13383"/>
      <w:bookmarkStart w:id="84" w:name="_Toc25597"/>
      <w:bookmarkStart w:id="85" w:name="_Toc1876"/>
      <w:bookmarkStart w:id="86" w:name="_Toc30652"/>
      <w:bookmarkStart w:id="87" w:name="_Toc1433"/>
      <w:r>
        <w:rPr>
          <w:rFonts w:hint="eastAsia" w:ascii="宋体" w:hAnsi="宋体" w:eastAsia="宋体" w:cs="宋体"/>
          <w:kern w:val="44"/>
          <w:sz w:val="32"/>
        </w:rPr>
        <w:t>第七章 协作合同</w:t>
      </w:r>
      <w:bookmarkEnd w:id="76"/>
      <w:bookmarkEnd w:id="77"/>
      <w:bookmarkEnd w:id="78"/>
      <w:bookmarkEnd w:id="79"/>
      <w:bookmarkEnd w:id="80"/>
      <w:bookmarkEnd w:id="81"/>
      <w:bookmarkEnd w:id="82"/>
      <w:bookmarkEnd w:id="83"/>
      <w:bookmarkEnd w:id="84"/>
      <w:bookmarkEnd w:id="85"/>
      <w:bookmarkEnd w:id="86"/>
      <w:bookmarkEnd w:id="87"/>
    </w:p>
    <w:p>
      <w:pPr>
        <w:pStyle w:val="4"/>
        <w:rPr>
          <w:rFonts w:ascii="宋体" w:hAnsi="宋体" w:cs="宋体"/>
        </w:rPr>
      </w:pPr>
      <w:r>
        <w:rPr>
          <w:rFonts w:hint="eastAsia" w:hAnsi="宋体" w:cs="宋体"/>
        </w:rPr>
        <w:t>中选确定</w:t>
      </w:r>
      <w:r>
        <w:rPr>
          <w:rFonts w:hint="eastAsia" w:ascii="宋体" w:hAnsi="宋体" w:cs="宋体"/>
        </w:rPr>
        <w:t>保险机构协作单位</w:t>
      </w:r>
      <w:r>
        <w:rPr>
          <w:rFonts w:hint="eastAsia" w:hAnsi="宋体" w:cs="宋体"/>
        </w:rPr>
        <w:t>后，根据情况具体商定。</w:t>
      </w:r>
    </w:p>
    <w:p>
      <w:pPr>
        <w:pStyle w:val="8"/>
        <w:shd w:val="clear" w:color="auto" w:fill="FFFFFF"/>
        <w:wordWrap w:val="0"/>
        <w:spacing w:before="0" w:beforeAutospacing="0" w:after="0" w:afterAutospacing="0" w:line="450" w:lineRule="atLeast"/>
        <w:rPr>
          <w:rFonts w:ascii="微软雅黑" w:hAnsi="微软雅黑" w:eastAsia="微软雅黑"/>
          <w:color w:val="666666"/>
        </w:rPr>
      </w:pPr>
    </w:p>
    <w:sectPr>
      <w:pgSz w:w="12240" w:h="15840"/>
      <w:pgMar w:top="820" w:right="1800" w:bottom="814" w:left="1800" w:header="720" w:footer="72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S Mincho">
    <w:altName w:val="MS Gothic"/>
    <w:panose1 w:val="02020609040205080304"/>
    <w:charset w:val="80"/>
    <w:family w:val="roman"/>
    <w:pitch w:val="default"/>
    <w:sig w:usb0="00000000" w:usb1="00000000" w:usb2="00000010" w:usb3="00000000" w:csb0="0002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 xml:space="preserve">                     </w:t>
    </w:r>
    <w:r>
      <w:rPr>
        <w:rFonts w:hint="eastAsia"/>
      </w:rPr>
      <w:tab/>
    </w:r>
    <w:r>
      <w:rPr>
        <w:rFonts w:hint="eastAsia"/>
      </w:rPr>
      <w:tab/>
    </w:r>
    <w:r>
      <w:rPr>
        <w:rFonts w:hint="eastAsia"/>
      </w:rPr>
      <w:t xml:space="preserve">   </w:t>
    </w:r>
    <w:r>
      <w:rPr>
        <w:rStyle w:val="13"/>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sdt>
      <w:sdtPr>
        <w:id w:val="309129946"/>
      </w:sdtPr>
      <w:sdtContent/>
    </w:sdt>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rPr>
      <w:t xml:space="preserve">                     </w:t>
    </w:r>
    <w:r>
      <w:rPr>
        <w:rFonts w:hint="eastAsia"/>
      </w:rPr>
      <w:tab/>
    </w:r>
    <w:r>
      <w:rPr>
        <w:rFonts w:hint="eastAsia"/>
      </w:rPr>
      <w:tab/>
    </w:r>
    <w:r>
      <w:rPr>
        <w:rFonts w:hint="eastAsia"/>
      </w:rPr>
      <w:t xml:space="preserve">   </w:t>
    </w:r>
    <w:r>
      <w:rPr>
        <w:rStyle w:val="13"/>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rPr>
      <w:t xml:space="preserve">                     </w:t>
    </w:r>
    <w:r>
      <w:rPr>
        <w:rFonts w:hint="eastAsia"/>
      </w:rPr>
      <w:tab/>
    </w:r>
    <w:r>
      <w:rPr>
        <w:rFonts w:hint="eastAsia"/>
      </w:rPr>
      <w:tab/>
    </w:r>
    <w:r>
      <w:rPr>
        <w:rFonts w:hint="eastAsia"/>
      </w:rPr>
      <w:t xml:space="preserve">   </w:t>
    </w:r>
    <w:r>
      <w:rPr>
        <w:rStyle w:val="13"/>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B0"/>
    <w:rsid w:val="00093E26"/>
    <w:rsid w:val="001D0C33"/>
    <w:rsid w:val="001D1455"/>
    <w:rsid w:val="0026079F"/>
    <w:rsid w:val="0028322B"/>
    <w:rsid w:val="00324F7F"/>
    <w:rsid w:val="003317B8"/>
    <w:rsid w:val="0040765D"/>
    <w:rsid w:val="00425D8A"/>
    <w:rsid w:val="00454449"/>
    <w:rsid w:val="005603D0"/>
    <w:rsid w:val="00581E20"/>
    <w:rsid w:val="005E4912"/>
    <w:rsid w:val="00640E5D"/>
    <w:rsid w:val="0066439D"/>
    <w:rsid w:val="00686282"/>
    <w:rsid w:val="00773E62"/>
    <w:rsid w:val="008F5891"/>
    <w:rsid w:val="0091511A"/>
    <w:rsid w:val="00A53BB7"/>
    <w:rsid w:val="00BA27F3"/>
    <w:rsid w:val="00BE45F5"/>
    <w:rsid w:val="00C00EB6"/>
    <w:rsid w:val="00C011DB"/>
    <w:rsid w:val="00C120B0"/>
    <w:rsid w:val="00C53A56"/>
    <w:rsid w:val="00D5325A"/>
    <w:rsid w:val="00D80186"/>
    <w:rsid w:val="00D93F79"/>
    <w:rsid w:val="00DD47CD"/>
    <w:rsid w:val="00E15324"/>
    <w:rsid w:val="00F32232"/>
    <w:rsid w:val="00F637B5"/>
    <w:rsid w:val="14974E49"/>
    <w:rsid w:val="2FD22639"/>
    <w:rsid w:val="36DB66CF"/>
    <w:rsid w:val="4D2C1AED"/>
    <w:rsid w:val="585557E4"/>
    <w:rsid w:val="5E314D45"/>
    <w:rsid w:val="700B5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9"/>
    <w:qFormat/>
    <w:uiPriority w:val="0"/>
    <w:pPr>
      <w:keepNext/>
      <w:keepLines/>
      <w:spacing w:before="260" w:after="260" w:line="500" w:lineRule="exact"/>
      <w:outlineLvl w:val="1"/>
    </w:pPr>
    <w:rPr>
      <w:rFonts w:ascii="Arial" w:hAnsi="Arial" w:eastAsia="黑体" w:cs="Times New Roman"/>
      <w:b/>
      <w:kern w:val="0"/>
      <w:sz w:val="28"/>
      <w:szCs w:val="20"/>
    </w:rPr>
  </w:style>
  <w:style w:type="paragraph" w:styleId="3">
    <w:name w:val="heading 3"/>
    <w:basedOn w:val="1"/>
    <w:next w:val="1"/>
    <w:link w:val="24"/>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5"/>
    <w:uiPriority w:val="0"/>
    <w:pPr>
      <w:ind w:firstLine="420"/>
    </w:pPr>
    <w:rPr>
      <w:rFonts w:ascii="Times New Roman" w:hAnsi="Times New Roman" w:eastAsia="宋体" w:cs="Times New Roman"/>
      <w:szCs w:val="20"/>
    </w:rPr>
  </w:style>
  <w:style w:type="paragraph" w:styleId="5">
    <w:name w:val="Body Text Indent"/>
    <w:basedOn w:val="1"/>
    <w:link w:val="22"/>
    <w:qFormat/>
    <w:uiPriority w:val="0"/>
    <w:pPr>
      <w:ind w:firstLine="630"/>
    </w:pPr>
    <w:rPr>
      <w:rFonts w:ascii="宋体" w:hAnsi="Times New Roman" w:eastAsia="宋体" w:cs="Times New Roman"/>
      <w:kern w:val="0"/>
      <w:sz w:val="32"/>
      <w:szCs w:val="20"/>
    </w:rPr>
  </w:style>
  <w:style w:type="paragraph" w:styleId="6">
    <w:name w:val="footer"/>
    <w:basedOn w:val="1"/>
    <w:link w:val="17"/>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rPr>
      <w:rFonts w:ascii="Calibri" w:hAnsi="Calibri"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unhideWhenUsed/>
    <w:qFormat/>
    <w:uiPriority w:val="99"/>
    <w:rPr>
      <w:color w:val="0000FF"/>
      <w:u w:val="single"/>
    </w:rPr>
  </w:style>
  <w:style w:type="character" w:customStyle="1" w:styleId="15">
    <w:name w:val="apple-converted-space"/>
    <w:basedOn w:val="11"/>
    <w:qFormat/>
    <w:uiPriority w:val="0"/>
  </w:style>
  <w:style w:type="paragraph" w:styleId="16">
    <w:name w:val="List Paragraph"/>
    <w:basedOn w:val="1"/>
    <w:unhideWhenUsed/>
    <w:qFormat/>
    <w:uiPriority w:val="99"/>
    <w:pPr>
      <w:ind w:firstLine="420" w:firstLineChars="200"/>
    </w:pPr>
  </w:style>
  <w:style w:type="character" w:customStyle="1" w:styleId="17">
    <w:name w:val="页脚 Char"/>
    <w:basedOn w:val="11"/>
    <w:link w:val="6"/>
    <w:uiPriority w:val="0"/>
    <w:rPr>
      <w:kern w:val="2"/>
      <w:sz w:val="18"/>
      <w:szCs w:val="18"/>
    </w:rPr>
  </w:style>
  <w:style w:type="character" w:customStyle="1" w:styleId="18">
    <w:name w:val="页眉 Char"/>
    <w:basedOn w:val="11"/>
    <w:link w:val="7"/>
    <w:qFormat/>
    <w:uiPriority w:val="0"/>
    <w:rPr>
      <w:rFonts w:asciiTheme="minorHAnsi" w:hAnsiTheme="minorHAnsi" w:eastAsiaTheme="minorEastAsia" w:cstheme="minorBidi"/>
      <w:kern w:val="2"/>
      <w:sz w:val="18"/>
      <w:szCs w:val="18"/>
    </w:rPr>
  </w:style>
  <w:style w:type="character" w:customStyle="1" w:styleId="19">
    <w:name w:val="标题 2 Char"/>
    <w:basedOn w:val="11"/>
    <w:link w:val="2"/>
    <w:uiPriority w:val="0"/>
    <w:rPr>
      <w:rFonts w:ascii="Arial" w:hAnsi="Arial" w:eastAsia="黑体"/>
      <w:b/>
      <w:sz w:val="28"/>
    </w:rPr>
  </w:style>
  <w:style w:type="character" w:customStyle="1" w:styleId="20">
    <w:name w:val="正文首行缩进两字符 Char"/>
    <w:link w:val="21"/>
    <w:qFormat/>
    <w:uiPriority w:val="0"/>
    <w:rPr>
      <w:kern w:val="2"/>
      <w:sz w:val="21"/>
    </w:rPr>
  </w:style>
  <w:style w:type="paragraph" w:customStyle="1" w:styleId="21">
    <w:name w:val="正文首行缩进两字符"/>
    <w:basedOn w:val="1"/>
    <w:link w:val="20"/>
    <w:uiPriority w:val="0"/>
    <w:pPr>
      <w:spacing w:line="360" w:lineRule="auto"/>
      <w:ind w:firstLine="200" w:firstLineChars="200"/>
    </w:pPr>
    <w:rPr>
      <w:rFonts w:ascii="Times New Roman" w:hAnsi="Times New Roman" w:eastAsia="宋体" w:cs="Times New Roman"/>
      <w:szCs w:val="20"/>
    </w:rPr>
  </w:style>
  <w:style w:type="character" w:customStyle="1" w:styleId="22">
    <w:name w:val="正文文本缩进 Char"/>
    <w:basedOn w:val="11"/>
    <w:link w:val="5"/>
    <w:qFormat/>
    <w:uiPriority w:val="0"/>
    <w:rPr>
      <w:rFonts w:ascii="宋体"/>
      <w:sz w:val="32"/>
    </w:rPr>
  </w:style>
  <w:style w:type="paragraph" w:customStyle="1" w:styleId="23">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character" w:customStyle="1" w:styleId="24">
    <w:name w:val="标题 3 Char"/>
    <w:basedOn w:val="11"/>
    <w:link w:val="3"/>
    <w:qFormat/>
    <w:uiPriority w:val="0"/>
    <w:rPr>
      <w:rFonts w:asciiTheme="minorHAnsi" w:hAnsiTheme="minorHAnsi" w:eastAsiaTheme="minorEastAsia" w:cstheme="minorBidi"/>
      <w:b/>
      <w:bCs/>
      <w:kern w:val="2"/>
      <w:sz w:val="32"/>
      <w:szCs w:val="32"/>
    </w:rPr>
  </w:style>
  <w:style w:type="character" w:customStyle="1" w:styleId="25">
    <w:name w:val="正文缩进 Char"/>
    <w:link w:val="4"/>
    <w:qFormat/>
    <w:uiPriority w:val="0"/>
    <w:rPr>
      <w:kern w:val="2"/>
      <w:sz w:val="21"/>
    </w:rPr>
  </w:style>
  <w:style w:type="paragraph" w:customStyle="1" w:styleId="26">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7</Pages>
  <Words>743</Words>
  <Characters>4240</Characters>
  <Lines>35</Lines>
  <Paragraphs>9</Paragraphs>
  <TotalTime>0</TotalTime>
  <ScaleCrop>false</ScaleCrop>
  <LinksUpToDate>false</LinksUpToDate>
  <CharactersWithSpaces>4974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2019-12-25T02:40:00Z</dcterms:created>
  <dc:creator>中山大学南方学院</dc:creator>
  <cp:lastModifiedBy>Pc</cp:lastModifiedBy>
  <dcterms:modified xsi:type="dcterms:W3CDTF">2019-12-25T03:44:14Z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