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ascii="Times New Roman" w:hAnsi="Times New Roman" w:cs="Times New Roman"/>
          <w:sz w:val="44"/>
          <w:szCs w:val="44"/>
        </w:rPr>
      </w:pPr>
      <w:r>
        <w:rPr>
          <w:rFonts w:hint="eastAsia" w:ascii="Times New Roman" w:hAnsi="Times New Roman" w:cs="Times New Roman"/>
          <w:sz w:val="44"/>
          <w:szCs w:val="44"/>
        </w:rPr>
        <w:t>科研实验室设备新增</w:t>
      </w:r>
      <w:r>
        <w:rPr>
          <w:rFonts w:ascii="Times New Roman" w:hAnsi="Times New Roman" w:cs="Times New Roman"/>
          <w:sz w:val="44"/>
          <w:szCs w:val="44"/>
        </w:rPr>
        <w:t>项目用户需求书</w:t>
      </w:r>
    </w:p>
    <w:p>
      <w:pPr>
        <w:rPr>
          <w:b/>
          <w:sz w:val="24"/>
        </w:rPr>
      </w:pPr>
    </w:p>
    <w:p>
      <w:pPr>
        <w:rPr>
          <w:rFonts w:ascii="华文仿宋" w:hAnsi="华文仿宋" w:eastAsia="华文仿宋" w:cs="华文仿宋"/>
          <w:b/>
          <w:sz w:val="32"/>
          <w:szCs w:val="32"/>
        </w:rPr>
      </w:pPr>
      <w:r>
        <w:rPr>
          <w:rFonts w:hint="eastAsia" w:ascii="华文仿宋" w:hAnsi="华文仿宋" w:eastAsia="华文仿宋" w:cs="华文仿宋"/>
          <w:b/>
          <w:sz w:val="32"/>
          <w:szCs w:val="32"/>
        </w:rPr>
        <w:t>一、采购范围</w:t>
      </w:r>
    </w:p>
    <w:p>
      <w:pPr>
        <w:jc w:val="left"/>
        <w:rPr>
          <w:rFonts w:ascii="华文仿宋" w:hAnsi="华文仿宋" w:eastAsia="华文仿宋" w:cs="华文仿宋"/>
          <w:sz w:val="32"/>
          <w:szCs w:val="32"/>
        </w:rPr>
      </w:pPr>
      <w:r>
        <w:rPr>
          <w:rFonts w:hint="eastAsia" w:ascii="华文仿宋" w:hAnsi="华文仿宋" w:eastAsia="华文仿宋" w:cs="华文仿宋"/>
          <w:sz w:val="32"/>
          <w:szCs w:val="32"/>
        </w:rPr>
        <w:t>1、云康医学与健康学院需采购实验器材一批，用于建设科研实验室，满足云康医学与健康学院科研需要。</w:t>
      </w:r>
    </w:p>
    <w:p>
      <w:pPr>
        <w:rPr>
          <w:rFonts w:ascii="华文仿宋" w:hAnsi="华文仿宋" w:eastAsia="华文仿宋" w:cs="华文仿宋"/>
          <w:sz w:val="32"/>
          <w:szCs w:val="32"/>
        </w:rPr>
      </w:pPr>
      <w:r>
        <w:rPr>
          <w:rFonts w:hint="eastAsia" w:ascii="华文仿宋" w:hAnsi="华文仿宋" w:eastAsia="华文仿宋" w:cs="华文仿宋"/>
          <w:sz w:val="32"/>
          <w:szCs w:val="32"/>
        </w:rPr>
        <w:t>2、项目从</w:t>
      </w:r>
      <w:r>
        <w:rPr>
          <w:rFonts w:ascii="华文仿宋" w:hAnsi="华文仿宋" w:eastAsia="华文仿宋" w:cs="华文仿宋"/>
          <w:sz w:val="32"/>
          <w:szCs w:val="32"/>
        </w:rPr>
        <w:t>2022</w:t>
      </w:r>
      <w:r>
        <w:rPr>
          <w:rFonts w:hint="eastAsia" w:ascii="华文仿宋" w:hAnsi="华文仿宋" w:eastAsia="华文仿宋" w:cs="华文仿宋"/>
          <w:sz w:val="32"/>
          <w:szCs w:val="32"/>
        </w:rPr>
        <w:t>年设备预算列支，预算为</w:t>
      </w:r>
      <w:r>
        <w:rPr>
          <w:rFonts w:hint="eastAsia" w:ascii="华文仿宋" w:hAnsi="华文仿宋" w:eastAsia="华文仿宋" w:cs="华文仿宋"/>
          <w:sz w:val="32"/>
          <w:szCs w:val="32"/>
          <w:lang w:val="en-US" w:eastAsia="zh-CN"/>
        </w:rPr>
        <w:t>***</w:t>
      </w:r>
      <w:bookmarkStart w:id="0" w:name="_GoBack"/>
      <w:bookmarkEnd w:id="0"/>
      <w:r>
        <w:rPr>
          <w:rFonts w:hint="eastAsia" w:ascii="华文仿宋" w:hAnsi="华文仿宋" w:eastAsia="华文仿宋" w:cs="华文仿宋"/>
          <w:sz w:val="32"/>
          <w:szCs w:val="32"/>
        </w:rPr>
        <w:t>元。（此价格为免税后价格，具体办理免税手续将由供货商处理，学校协助出具相关材料）</w:t>
      </w:r>
    </w:p>
    <w:p>
      <w:pPr>
        <w:rPr>
          <w:rFonts w:ascii="华文仿宋" w:hAnsi="华文仿宋" w:eastAsia="华文仿宋" w:cs="华文仿宋"/>
          <w:sz w:val="32"/>
          <w:szCs w:val="32"/>
        </w:rPr>
      </w:pPr>
      <w:r>
        <w:rPr>
          <w:rFonts w:hint="eastAsia" w:ascii="华文仿宋" w:hAnsi="华文仿宋" w:eastAsia="华文仿宋" w:cs="华文仿宋"/>
          <w:sz w:val="32"/>
          <w:szCs w:val="32"/>
        </w:rPr>
        <w:t>明细如下表：</w:t>
      </w:r>
    </w:p>
    <w:tbl>
      <w:tblPr>
        <w:tblStyle w:val="11"/>
        <w:tblW w:w="7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1864"/>
        <w:gridCol w:w="938"/>
        <w:gridCol w:w="1904"/>
        <w:gridCol w:w="1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6" w:type="dxa"/>
            <w:vAlign w:val="center"/>
          </w:tcPr>
          <w:p>
            <w:pPr>
              <w:pStyle w:val="22"/>
              <w:rPr>
                <w:sz w:val="18"/>
                <w:szCs w:val="18"/>
              </w:rPr>
            </w:pPr>
            <w:r>
              <w:rPr>
                <w:rFonts w:hint="eastAsia"/>
                <w:sz w:val="18"/>
                <w:szCs w:val="18"/>
              </w:rPr>
              <w:t>序号</w:t>
            </w:r>
          </w:p>
        </w:tc>
        <w:tc>
          <w:tcPr>
            <w:tcW w:w="1862" w:type="dxa"/>
            <w:vAlign w:val="center"/>
          </w:tcPr>
          <w:p>
            <w:pPr>
              <w:pStyle w:val="22"/>
              <w:rPr>
                <w:sz w:val="18"/>
                <w:szCs w:val="18"/>
              </w:rPr>
            </w:pPr>
            <w:r>
              <w:rPr>
                <w:rFonts w:hint="eastAsia"/>
                <w:sz w:val="18"/>
                <w:szCs w:val="18"/>
              </w:rPr>
              <w:t>名称</w:t>
            </w:r>
          </w:p>
        </w:tc>
        <w:tc>
          <w:tcPr>
            <w:tcW w:w="937" w:type="dxa"/>
            <w:vAlign w:val="center"/>
          </w:tcPr>
          <w:p>
            <w:pPr>
              <w:spacing w:line="360" w:lineRule="auto"/>
              <w:rPr>
                <w:rFonts w:ascii="宋体" w:hAnsi="宋体" w:cs="宋体"/>
                <w:sz w:val="18"/>
                <w:szCs w:val="18"/>
              </w:rPr>
            </w:pPr>
            <w:r>
              <w:rPr>
                <w:rFonts w:hint="eastAsia" w:ascii="宋体" w:hAnsi="宋体" w:cs="宋体"/>
                <w:sz w:val="18"/>
                <w:szCs w:val="18"/>
              </w:rPr>
              <w:t>数量</w:t>
            </w:r>
          </w:p>
        </w:tc>
        <w:tc>
          <w:tcPr>
            <w:tcW w:w="1903" w:type="dxa"/>
            <w:vAlign w:val="center"/>
          </w:tcPr>
          <w:p>
            <w:pPr>
              <w:spacing w:line="360" w:lineRule="auto"/>
              <w:rPr>
                <w:rFonts w:ascii="宋体" w:hAnsi="宋体" w:cs="宋体"/>
                <w:sz w:val="18"/>
                <w:szCs w:val="18"/>
              </w:rPr>
            </w:pPr>
            <w:r>
              <w:rPr>
                <w:rFonts w:hint="eastAsia" w:ascii="宋体" w:hAnsi="宋体" w:cs="宋体"/>
                <w:sz w:val="18"/>
                <w:szCs w:val="18"/>
              </w:rPr>
              <w:t>单位</w:t>
            </w:r>
          </w:p>
        </w:tc>
        <w:tc>
          <w:tcPr>
            <w:tcW w:w="1888" w:type="dxa"/>
            <w:vAlign w:val="center"/>
          </w:tcPr>
          <w:p>
            <w:pPr>
              <w:spacing w:line="360" w:lineRule="auto"/>
              <w:rPr>
                <w:rFonts w:ascii="宋体" w:hAnsi="宋体" w:cs="宋体"/>
                <w:sz w:val="18"/>
                <w:szCs w:val="18"/>
              </w:rPr>
            </w:pPr>
            <w:r>
              <w:rPr>
                <w:rFonts w:hint="eastAsia" w:ascii="宋体" w:hAnsi="宋体" w:cs="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46" w:type="dxa"/>
            <w:tcBorders>
              <w:bottom w:val="single" w:color="auto" w:sz="4" w:space="0"/>
            </w:tcBorders>
            <w:vAlign w:val="center"/>
          </w:tcPr>
          <w:p>
            <w:pPr>
              <w:pStyle w:val="22"/>
              <w:jc w:val="center"/>
              <w:rPr>
                <w:sz w:val="21"/>
                <w:szCs w:val="21"/>
              </w:rPr>
            </w:pPr>
            <w:r>
              <w:rPr>
                <w:rFonts w:hint="eastAsia"/>
                <w:sz w:val="21"/>
                <w:szCs w:val="21"/>
              </w:rPr>
              <w:t>1</w:t>
            </w:r>
          </w:p>
        </w:tc>
        <w:tc>
          <w:tcPr>
            <w:tcW w:w="186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szCs w:val="21"/>
              </w:rPr>
            </w:pPr>
            <w:r>
              <w:rPr>
                <w:rFonts w:hint="eastAsia" w:ascii="宋体" w:hAnsi="宋体" w:cs="宋体"/>
                <w:szCs w:val="21"/>
              </w:rPr>
              <w:t>实时荧光定量PCR仪</w:t>
            </w:r>
          </w:p>
        </w:tc>
        <w:tc>
          <w:tcPr>
            <w:tcW w:w="937" w:type="dxa"/>
            <w:tcBorders>
              <w:bottom w:val="single" w:color="auto" w:sz="4" w:space="0"/>
            </w:tcBorders>
            <w:vAlign w:val="center"/>
          </w:tcPr>
          <w:p>
            <w:pPr>
              <w:jc w:val="center"/>
              <w:rPr>
                <w:rFonts w:ascii="宋体" w:hAnsi="宋体" w:cs="宋体"/>
                <w:szCs w:val="21"/>
              </w:rPr>
            </w:pPr>
            <w:r>
              <w:rPr>
                <w:rFonts w:ascii="宋体" w:hAnsi="宋体" w:cs="宋体"/>
                <w:szCs w:val="21"/>
              </w:rPr>
              <w:t>1</w:t>
            </w:r>
          </w:p>
        </w:tc>
        <w:tc>
          <w:tcPr>
            <w:tcW w:w="1903" w:type="dxa"/>
            <w:tcBorders>
              <w:bottom w:val="single" w:color="auto" w:sz="4" w:space="0"/>
            </w:tcBorders>
            <w:vAlign w:val="center"/>
          </w:tcPr>
          <w:p>
            <w:pPr>
              <w:jc w:val="center"/>
              <w:rPr>
                <w:rFonts w:ascii="宋体" w:hAnsi="宋体" w:cs="宋体"/>
                <w:szCs w:val="21"/>
              </w:rPr>
            </w:pPr>
            <w:r>
              <w:rPr>
                <w:rFonts w:hint="eastAsia" w:ascii="宋体" w:hAnsi="宋体" w:cs="宋体"/>
                <w:szCs w:val="21"/>
              </w:rPr>
              <w:t>台</w:t>
            </w:r>
          </w:p>
        </w:tc>
        <w:tc>
          <w:tcPr>
            <w:tcW w:w="1888" w:type="dxa"/>
            <w:tcBorders>
              <w:bottom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46" w:type="dxa"/>
            <w:tcBorders>
              <w:top w:val="single" w:color="auto" w:sz="4" w:space="0"/>
              <w:bottom w:val="single" w:color="auto" w:sz="4" w:space="0"/>
            </w:tcBorders>
            <w:vAlign w:val="center"/>
          </w:tcPr>
          <w:p>
            <w:pPr>
              <w:pStyle w:val="22"/>
              <w:jc w:val="center"/>
              <w:rPr>
                <w:sz w:val="21"/>
                <w:szCs w:val="21"/>
              </w:rPr>
            </w:pPr>
            <w:r>
              <w:rPr>
                <w:rFonts w:hint="eastAsia"/>
                <w:sz w:val="21"/>
                <w:szCs w:val="21"/>
              </w:rPr>
              <w:t>2</w:t>
            </w:r>
          </w:p>
        </w:tc>
        <w:tc>
          <w:tcPr>
            <w:tcW w:w="1862"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szCs w:val="21"/>
              </w:rPr>
            </w:pPr>
            <w:r>
              <w:rPr>
                <w:rFonts w:hint="eastAsia" w:ascii="宋体" w:hAnsi="宋体" w:cs="宋体"/>
                <w:szCs w:val="21"/>
              </w:rPr>
              <w:t>PCR仪</w:t>
            </w:r>
          </w:p>
        </w:tc>
        <w:tc>
          <w:tcPr>
            <w:tcW w:w="937" w:type="dxa"/>
            <w:tcBorders>
              <w:top w:val="single" w:color="auto" w:sz="4" w:space="0"/>
              <w:bottom w:val="single" w:color="auto" w:sz="4" w:space="0"/>
            </w:tcBorders>
            <w:vAlign w:val="center"/>
          </w:tcPr>
          <w:p>
            <w:pPr>
              <w:jc w:val="center"/>
              <w:rPr>
                <w:rFonts w:ascii="宋体" w:hAnsi="宋体" w:cs="宋体"/>
                <w:szCs w:val="21"/>
              </w:rPr>
            </w:pPr>
            <w:r>
              <w:rPr>
                <w:rFonts w:ascii="宋体" w:hAnsi="宋体" w:cs="宋体"/>
                <w:szCs w:val="21"/>
              </w:rPr>
              <w:t>1</w:t>
            </w:r>
          </w:p>
        </w:tc>
        <w:tc>
          <w:tcPr>
            <w:tcW w:w="1903" w:type="dxa"/>
            <w:tcBorders>
              <w:top w:val="single" w:color="auto" w:sz="4" w:space="0"/>
              <w:bottom w:val="single" w:color="auto" w:sz="4" w:space="0"/>
            </w:tcBorders>
            <w:vAlign w:val="center"/>
          </w:tcPr>
          <w:p>
            <w:pPr>
              <w:jc w:val="center"/>
              <w:rPr>
                <w:rFonts w:ascii="宋体" w:hAnsi="宋体" w:cs="宋体"/>
                <w:szCs w:val="21"/>
              </w:rPr>
            </w:pPr>
            <w:r>
              <w:rPr>
                <w:rFonts w:hint="eastAsia" w:ascii="宋体" w:hAnsi="宋体" w:cs="宋体"/>
                <w:szCs w:val="21"/>
              </w:rPr>
              <w:t>台</w:t>
            </w:r>
          </w:p>
        </w:tc>
        <w:tc>
          <w:tcPr>
            <w:tcW w:w="1888" w:type="dxa"/>
            <w:tcBorders>
              <w:top w:val="single" w:color="auto" w:sz="4" w:space="0"/>
              <w:bottom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47" w:type="dxa"/>
            <w:tcBorders>
              <w:top w:val="single" w:color="auto" w:sz="4" w:space="0"/>
              <w:bottom w:val="single" w:color="auto" w:sz="4" w:space="0"/>
            </w:tcBorders>
            <w:vAlign w:val="center"/>
          </w:tcPr>
          <w:p>
            <w:pPr>
              <w:pStyle w:val="22"/>
              <w:jc w:val="center"/>
              <w:rPr>
                <w:sz w:val="21"/>
                <w:szCs w:val="21"/>
              </w:rPr>
            </w:pPr>
            <w:r>
              <w:rPr>
                <w:rFonts w:hint="eastAsia"/>
                <w:sz w:val="21"/>
                <w:szCs w:val="21"/>
              </w:rPr>
              <w:t>3</w:t>
            </w:r>
          </w:p>
        </w:tc>
        <w:tc>
          <w:tcPr>
            <w:tcW w:w="189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Cs w:val="21"/>
              </w:rPr>
            </w:pPr>
            <w:r>
              <w:rPr>
                <w:rFonts w:hint="eastAsia"/>
                <w:szCs w:val="21"/>
              </w:rPr>
              <w:t>超微量紫外可见分光光度计</w:t>
            </w:r>
          </w:p>
        </w:tc>
        <w:tc>
          <w:tcPr>
            <w:tcW w:w="951" w:type="dxa"/>
            <w:tcBorders>
              <w:top w:val="single" w:color="auto" w:sz="4" w:space="0"/>
              <w:bottom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1935" w:type="dxa"/>
            <w:tcBorders>
              <w:top w:val="single" w:color="auto" w:sz="4" w:space="0"/>
              <w:bottom w:val="single" w:color="auto" w:sz="4" w:space="0"/>
            </w:tcBorders>
            <w:vAlign w:val="center"/>
          </w:tcPr>
          <w:p>
            <w:pPr>
              <w:jc w:val="center"/>
              <w:rPr>
                <w:rFonts w:ascii="宋体" w:hAnsi="宋体" w:cs="宋体"/>
                <w:szCs w:val="21"/>
              </w:rPr>
            </w:pPr>
            <w:r>
              <w:rPr>
                <w:rFonts w:hint="eastAsia" w:ascii="宋体" w:hAnsi="宋体" w:cs="宋体"/>
                <w:szCs w:val="21"/>
              </w:rPr>
              <w:t>台</w:t>
            </w:r>
          </w:p>
        </w:tc>
        <w:tc>
          <w:tcPr>
            <w:tcW w:w="1920" w:type="dxa"/>
            <w:tcBorders>
              <w:top w:val="single" w:color="auto" w:sz="4" w:space="0"/>
              <w:bottom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47" w:type="dxa"/>
            <w:tcBorders>
              <w:top w:val="single" w:color="auto" w:sz="4" w:space="0"/>
            </w:tcBorders>
            <w:vAlign w:val="center"/>
          </w:tcPr>
          <w:p>
            <w:pPr>
              <w:pStyle w:val="22"/>
              <w:jc w:val="center"/>
              <w:rPr>
                <w:sz w:val="21"/>
                <w:szCs w:val="21"/>
              </w:rPr>
            </w:pPr>
            <w:r>
              <w:rPr>
                <w:rFonts w:hint="eastAsia"/>
                <w:sz w:val="21"/>
                <w:szCs w:val="21"/>
              </w:rPr>
              <w:t>4</w:t>
            </w:r>
          </w:p>
        </w:tc>
        <w:tc>
          <w:tcPr>
            <w:tcW w:w="189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szCs w:val="21"/>
              </w:rPr>
            </w:pPr>
            <w:r>
              <w:rPr>
                <w:rFonts w:hint="eastAsia"/>
                <w:szCs w:val="21"/>
              </w:rPr>
              <w:t>电泳仪套装</w:t>
            </w:r>
          </w:p>
        </w:tc>
        <w:tc>
          <w:tcPr>
            <w:tcW w:w="951" w:type="dxa"/>
            <w:tcBorders>
              <w:top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1935" w:type="dxa"/>
            <w:tcBorders>
              <w:top w:val="single" w:color="auto" w:sz="4" w:space="0"/>
            </w:tcBorders>
            <w:vAlign w:val="center"/>
          </w:tcPr>
          <w:p>
            <w:pPr>
              <w:jc w:val="center"/>
              <w:rPr>
                <w:rFonts w:ascii="宋体" w:hAnsi="宋体" w:cs="宋体"/>
                <w:szCs w:val="21"/>
              </w:rPr>
            </w:pPr>
            <w:r>
              <w:rPr>
                <w:rFonts w:hint="eastAsia" w:ascii="宋体" w:hAnsi="宋体" w:cs="宋体"/>
                <w:szCs w:val="21"/>
              </w:rPr>
              <w:t>套</w:t>
            </w:r>
          </w:p>
        </w:tc>
        <w:tc>
          <w:tcPr>
            <w:tcW w:w="1920" w:type="dxa"/>
            <w:tcBorders>
              <w:top w:val="single" w:color="auto" w:sz="4" w:space="0"/>
            </w:tcBorders>
            <w:vAlign w:val="center"/>
          </w:tcPr>
          <w:p>
            <w:pPr>
              <w:jc w:val="center"/>
              <w:rPr>
                <w:rFonts w:ascii="宋体" w:hAnsi="宋体" w:cs="宋体"/>
                <w:szCs w:val="21"/>
              </w:rPr>
            </w:pPr>
          </w:p>
        </w:tc>
      </w:tr>
    </w:tbl>
    <w:p>
      <w:pPr>
        <w:rPr>
          <w:rFonts w:ascii="宋体" w:hAnsi="宋体" w:cs="宋体"/>
          <w:sz w:val="18"/>
          <w:szCs w:val="18"/>
        </w:rPr>
      </w:pPr>
    </w:p>
    <w:p>
      <w:pPr>
        <w:rPr>
          <w:rFonts w:ascii="华文仿宋" w:hAnsi="华文仿宋" w:eastAsia="华文仿宋" w:cs="华文仿宋"/>
          <w:sz w:val="32"/>
          <w:szCs w:val="32"/>
        </w:rPr>
      </w:pPr>
      <w:r>
        <w:rPr>
          <w:rFonts w:hint="eastAsia" w:ascii="华文仿宋" w:hAnsi="华文仿宋" w:eastAsia="华文仿宋" w:cs="华文仿宋"/>
          <w:sz w:val="32"/>
          <w:szCs w:val="32"/>
        </w:rPr>
        <w:t>3、供应商报价需包括货物及相关附件的设计、采购、制造、检测、试验、包装、送货、安装、验收、培训、税费、技术服务（包括技术资料、图纸的提供）、保修期保障、其它费用等一切支出。</w:t>
      </w:r>
    </w:p>
    <w:p>
      <w:pPr>
        <w:rPr>
          <w:rFonts w:ascii="华文仿宋" w:hAnsi="华文仿宋" w:eastAsia="华文仿宋" w:cs="华文仿宋"/>
          <w:b/>
          <w:sz w:val="32"/>
          <w:szCs w:val="32"/>
        </w:rPr>
      </w:pPr>
      <w:r>
        <w:rPr>
          <w:rFonts w:hint="eastAsia" w:ascii="华文仿宋" w:hAnsi="华文仿宋" w:eastAsia="华文仿宋" w:cs="华文仿宋"/>
          <w:b/>
          <w:sz w:val="32"/>
          <w:szCs w:val="32"/>
        </w:rPr>
        <w:t>二、商务需求</w:t>
      </w:r>
    </w:p>
    <w:p>
      <w:pPr>
        <w:rPr>
          <w:rFonts w:ascii="华文仿宋" w:hAnsi="华文仿宋" w:eastAsia="华文仿宋" w:cs="华文仿宋"/>
          <w:sz w:val="32"/>
          <w:szCs w:val="32"/>
        </w:rPr>
      </w:pPr>
      <w:r>
        <w:rPr>
          <w:rFonts w:hint="eastAsia" w:ascii="华文仿宋" w:hAnsi="华文仿宋" w:eastAsia="华文仿宋" w:cs="华文仿宋"/>
          <w:sz w:val="32"/>
          <w:szCs w:val="32"/>
        </w:rPr>
        <w:t>1、对供应商的资格要求：国内注册（指按国家有关规定要求注册）注册资金</w:t>
      </w:r>
      <w:r>
        <w:rPr>
          <w:rFonts w:hAnsi="华文仿宋" w:eastAsia="华文仿宋" w:cs="华文仿宋"/>
          <w:sz w:val="32"/>
          <w:szCs w:val="32"/>
        </w:rPr>
        <w:t>3</w:t>
      </w:r>
      <w:r>
        <w:rPr>
          <w:rFonts w:hint="eastAsia" w:ascii="华文仿宋" w:hAnsi="华文仿宋" w:eastAsia="华文仿宋" w:cs="华文仿宋"/>
          <w:sz w:val="32"/>
          <w:szCs w:val="32"/>
        </w:rPr>
        <w:t>00万元（含</w:t>
      </w:r>
      <w:r>
        <w:rPr>
          <w:rFonts w:hAnsi="华文仿宋" w:eastAsia="华文仿宋" w:cs="华文仿宋"/>
          <w:sz w:val="32"/>
          <w:szCs w:val="32"/>
        </w:rPr>
        <w:t>3</w:t>
      </w:r>
      <w:r>
        <w:rPr>
          <w:rFonts w:hint="eastAsia" w:ascii="华文仿宋" w:hAnsi="华文仿宋" w:eastAsia="华文仿宋" w:cs="华文仿宋"/>
          <w:sz w:val="32"/>
          <w:szCs w:val="32"/>
        </w:rPr>
        <w:t>00万元）以上，具备独立法人资格，注册生产或经营本次采购货物的合格供应商，同时需要提供近期实验室项目中标通知书。</w:t>
      </w:r>
    </w:p>
    <w:p>
      <w:pPr>
        <w:rPr>
          <w:rFonts w:ascii="华文仿宋" w:hAnsi="华文仿宋" w:eastAsia="华文仿宋" w:cs="华文仿宋"/>
          <w:sz w:val="32"/>
          <w:szCs w:val="32"/>
        </w:rPr>
      </w:pPr>
      <w:r>
        <w:rPr>
          <w:rFonts w:hint="eastAsia" w:ascii="华文仿宋" w:hAnsi="华文仿宋" w:eastAsia="华文仿宋" w:cs="华文仿宋"/>
          <w:sz w:val="32"/>
          <w:szCs w:val="32"/>
        </w:rPr>
        <w:t>2、采购样板：投标方于投标同时，需根据“设备技术参数”的要求提供以下样板运送到评标现场，作为评标评分依据。供应商提供样板、样材，根据甲方确认的样板进行生产。样板清单如下：</w:t>
      </w:r>
    </w:p>
    <w:tbl>
      <w:tblPr>
        <w:tblStyle w:val="12"/>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002"/>
        <w:gridCol w:w="4065"/>
        <w:gridCol w:w="2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502" w:type="dxa"/>
            <w:vAlign w:val="center"/>
          </w:tcPr>
          <w:p>
            <w:pPr>
              <w:jc w:val="center"/>
              <w:rPr>
                <w:rFonts w:ascii="宋体" w:hAnsi="宋体" w:cs="宋体"/>
                <w:sz w:val="18"/>
                <w:szCs w:val="18"/>
              </w:rPr>
            </w:pPr>
            <w:r>
              <w:rPr>
                <w:rFonts w:hint="eastAsia" w:ascii="宋体" w:hAnsi="宋体" w:cs="宋体"/>
                <w:sz w:val="18"/>
                <w:szCs w:val="18"/>
              </w:rPr>
              <w:t>类别</w:t>
            </w:r>
          </w:p>
        </w:tc>
        <w:tc>
          <w:tcPr>
            <w:tcW w:w="1002" w:type="dxa"/>
            <w:vAlign w:val="center"/>
          </w:tcPr>
          <w:p>
            <w:pPr>
              <w:jc w:val="center"/>
              <w:rPr>
                <w:rFonts w:ascii="宋体" w:hAnsi="宋体" w:cs="宋体"/>
                <w:sz w:val="18"/>
                <w:szCs w:val="18"/>
              </w:rPr>
            </w:pPr>
            <w:r>
              <w:rPr>
                <w:rFonts w:hint="eastAsia" w:ascii="宋体" w:hAnsi="宋体" w:cs="宋体"/>
                <w:sz w:val="18"/>
                <w:szCs w:val="18"/>
              </w:rPr>
              <w:t>序号</w:t>
            </w:r>
          </w:p>
        </w:tc>
        <w:tc>
          <w:tcPr>
            <w:tcW w:w="4065" w:type="dxa"/>
            <w:vAlign w:val="center"/>
          </w:tcPr>
          <w:p>
            <w:pPr>
              <w:jc w:val="center"/>
              <w:rPr>
                <w:rFonts w:ascii="宋体" w:hAnsi="宋体" w:cs="宋体"/>
                <w:sz w:val="18"/>
                <w:szCs w:val="18"/>
              </w:rPr>
            </w:pPr>
            <w:r>
              <w:rPr>
                <w:rFonts w:hint="eastAsia" w:ascii="宋体" w:hAnsi="宋体" w:cs="宋体"/>
                <w:sz w:val="18"/>
                <w:szCs w:val="18"/>
              </w:rPr>
              <w:t>设备名称</w:t>
            </w:r>
          </w:p>
        </w:tc>
        <w:tc>
          <w:tcPr>
            <w:tcW w:w="2191" w:type="dxa"/>
            <w:vAlign w:val="center"/>
          </w:tcPr>
          <w:p>
            <w:pPr>
              <w:jc w:val="center"/>
              <w:rPr>
                <w:rFonts w:ascii="宋体" w:hAnsi="宋体" w:cs="宋体"/>
                <w:sz w:val="18"/>
                <w:szCs w:val="18"/>
              </w:rPr>
            </w:pPr>
            <w:r>
              <w:rPr>
                <w:rFonts w:hint="eastAsia" w:ascii="宋体" w:hAnsi="宋体" w:cs="宋体"/>
                <w:sz w:val="18"/>
                <w:szCs w:val="18"/>
              </w:rPr>
              <w:t>送样数量（单位）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502" w:type="dxa"/>
            <w:vAlign w:val="center"/>
          </w:tcPr>
          <w:p>
            <w:pPr>
              <w:jc w:val="center"/>
              <w:rPr>
                <w:rFonts w:ascii="宋体" w:hAnsi="宋体" w:cs="宋体"/>
                <w:sz w:val="18"/>
                <w:szCs w:val="18"/>
                <w:highlight w:val="yellow"/>
              </w:rPr>
            </w:pPr>
          </w:p>
        </w:tc>
        <w:tc>
          <w:tcPr>
            <w:tcW w:w="1002" w:type="dxa"/>
            <w:vAlign w:val="center"/>
          </w:tcPr>
          <w:p>
            <w:pPr>
              <w:jc w:val="center"/>
              <w:rPr>
                <w:rFonts w:ascii="宋体" w:hAnsi="宋体" w:cs="宋体"/>
                <w:sz w:val="18"/>
                <w:szCs w:val="18"/>
                <w:highlight w:val="yellow"/>
              </w:rPr>
            </w:pPr>
          </w:p>
        </w:tc>
        <w:tc>
          <w:tcPr>
            <w:tcW w:w="40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highlight w:val="yellow"/>
              </w:rPr>
            </w:pPr>
          </w:p>
        </w:tc>
        <w:tc>
          <w:tcPr>
            <w:tcW w:w="2191" w:type="dxa"/>
            <w:vAlign w:val="center"/>
          </w:tcPr>
          <w:p>
            <w:pPr>
              <w:jc w:val="center"/>
              <w:rPr>
                <w:rFonts w:ascii="宋体" w:hAnsi="宋体" w:cs="宋体"/>
                <w:sz w:val="18"/>
                <w:szCs w:val="18"/>
                <w:highlight w:val="yellow"/>
              </w:rPr>
            </w:pPr>
          </w:p>
        </w:tc>
      </w:tr>
    </w:tbl>
    <w:p>
      <w:pPr>
        <w:rPr>
          <w:rFonts w:ascii="华文仿宋" w:hAnsi="华文仿宋" w:eastAsia="华文仿宋" w:cs="华文仿宋"/>
          <w:sz w:val="32"/>
          <w:szCs w:val="32"/>
        </w:rPr>
      </w:pPr>
      <w:r>
        <w:rPr>
          <w:rFonts w:hint="eastAsia" w:ascii="华文仿宋" w:hAnsi="华文仿宋" w:eastAsia="华文仿宋" w:cs="华文仿宋"/>
          <w:sz w:val="32"/>
          <w:szCs w:val="32"/>
        </w:rPr>
        <w:t>3、包装要求：内用防磨泡沫，外用硬纸，包装带捆绑，按类型堆放。</w:t>
      </w:r>
    </w:p>
    <w:p>
      <w:pPr>
        <w:ind w:left="480" w:hanging="480" w:hangingChars="150"/>
        <w:rPr>
          <w:rFonts w:ascii="华文仿宋" w:hAnsi="华文仿宋" w:eastAsia="华文仿宋" w:cs="华文仿宋"/>
          <w:sz w:val="32"/>
          <w:szCs w:val="32"/>
        </w:rPr>
      </w:pPr>
      <w:r>
        <w:rPr>
          <w:rFonts w:hint="eastAsia" w:ascii="华文仿宋" w:hAnsi="华文仿宋" w:eastAsia="华文仿宋" w:cs="华文仿宋"/>
          <w:sz w:val="32"/>
          <w:szCs w:val="32"/>
        </w:rPr>
        <w:t>4、运输要求：采用全国性专业货运公司或铁路运输部门承运，能确保产品安全，准时到达目的地。</w:t>
      </w:r>
    </w:p>
    <w:p>
      <w:pPr>
        <w:ind w:left="480" w:hanging="480" w:hangingChars="150"/>
        <w:rPr>
          <w:rFonts w:ascii="华文仿宋" w:hAnsi="华文仿宋" w:eastAsia="华文仿宋" w:cs="华文仿宋"/>
          <w:sz w:val="32"/>
          <w:szCs w:val="32"/>
        </w:rPr>
      </w:pPr>
      <w:r>
        <w:rPr>
          <w:rFonts w:hint="eastAsia" w:ascii="华文仿宋" w:hAnsi="华文仿宋" w:eastAsia="华文仿宋" w:cs="华文仿宋"/>
          <w:sz w:val="32"/>
          <w:szCs w:val="32"/>
        </w:rPr>
        <w:t>5、安装要求：安装人员必须是经过专业培训的专业人员，安装过程将严格按照规范的程序实施，确保安装货物和周边设施的安全。</w:t>
      </w:r>
    </w:p>
    <w:p>
      <w:pPr>
        <w:ind w:left="480" w:hanging="480" w:hangingChars="150"/>
        <w:rPr>
          <w:rFonts w:ascii="华文仿宋" w:hAnsi="华文仿宋" w:eastAsia="华文仿宋" w:cs="华文仿宋"/>
          <w:sz w:val="32"/>
          <w:szCs w:val="32"/>
        </w:rPr>
      </w:pPr>
      <w:r>
        <w:rPr>
          <w:rFonts w:hint="eastAsia" w:ascii="华文仿宋" w:hAnsi="华文仿宋" w:eastAsia="华文仿宋" w:cs="华文仿宋"/>
          <w:sz w:val="32"/>
          <w:szCs w:val="32"/>
        </w:rPr>
        <w:t>6、合同签字生效后，以甲方发出书面通知之日起，40个日历天内将货物运达目的地并安装完毕。</w:t>
      </w:r>
    </w:p>
    <w:p>
      <w:pPr>
        <w:ind w:left="480" w:hanging="480" w:hangingChars="150"/>
        <w:rPr>
          <w:rFonts w:ascii="华文仿宋" w:hAnsi="华文仿宋" w:eastAsia="华文仿宋" w:cs="华文仿宋"/>
          <w:sz w:val="32"/>
          <w:szCs w:val="32"/>
        </w:rPr>
      </w:pPr>
      <w:r>
        <w:rPr>
          <w:rFonts w:hint="eastAsia" w:ascii="华文仿宋" w:hAnsi="华文仿宋" w:eastAsia="华文仿宋" w:cs="华文仿宋"/>
          <w:sz w:val="32"/>
          <w:szCs w:val="32"/>
        </w:rPr>
        <w:t>7、付款方式：</w:t>
      </w:r>
    </w:p>
    <w:p>
      <w:pPr>
        <w:ind w:left="480" w:hanging="480" w:hangingChars="150"/>
        <w:rPr>
          <w:rFonts w:ascii="华文仿宋" w:hAnsi="华文仿宋" w:eastAsia="华文仿宋" w:cs="华文仿宋"/>
          <w:sz w:val="32"/>
          <w:szCs w:val="32"/>
        </w:rPr>
      </w:pPr>
      <w:r>
        <w:rPr>
          <w:rFonts w:hint="eastAsia" w:ascii="华文仿宋" w:hAnsi="华文仿宋" w:eastAsia="华文仿宋" w:cs="华文仿宋"/>
          <w:sz w:val="32"/>
          <w:szCs w:val="32"/>
        </w:rPr>
        <w:t>（1）设备验收合格后，甲方一个月内完成结算手续，支付结算款的95%。</w:t>
      </w:r>
    </w:p>
    <w:p>
      <w:pPr>
        <w:ind w:left="480" w:hanging="480" w:hangingChars="150"/>
        <w:rPr>
          <w:rFonts w:ascii="华文仿宋" w:hAnsi="华文仿宋" w:eastAsia="华文仿宋" w:cs="华文仿宋"/>
          <w:sz w:val="32"/>
          <w:szCs w:val="32"/>
        </w:rPr>
      </w:pPr>
      <w:r>
        <w:rPr>
          <w:rFonts w:hint="eastAsia" w:ascii="华文仿宋" w:hAnsi="华文仿宋" w:eastAsia="华文仿宋" w:cs="华文仿宋"/>
          <w:sz w:val="32"/>
          <w:szCs w:val="32"/>
        </w:rPr>
        <w:t>（2）余款5%作为质量保证金，乙方在2年产品质量保证期满后向甲方提出申请，甲方确认后无息向乙方结清余下货款。</w:t>
      </w:r>
    </w:p>
    <w:p>
      <w:pPr>
        <w:ind w:left="480" w:hanging="480" w:hangingChars="150"/>
        <w:rPr>
          <w:rFonts w:ascii="华文仿宋" w:hAnsi="华文仿宋" w:eastAsia="华文仿宋" w:cs="华文仿宋"/>
          <w:sz w:val="32"/>
          <w:szCs w:val="32"/>
        </w:rPr>
      </w:pPr>
    </w:p>
    <w:p>
      <w:pPr>
        <w:rPr>
          <w:rFonts w:ascii="宋体" w:hAnsi="宋体" w:cs="宋体"/>
          <w:sz w:val="18"/>
          <w:szCs w:val="18"/>
        </w:rPr>
      </w:pPr>
    </w:p>
    <w:p>
      <w:pPr>
        <w:rPr>
          <w:rFonts w:ascii="宋体" w:hAnsi="宋体" w:cs="宋体"/>
          <w:b/>
          <w:sz w:val="18"/>
          <w:szCs w:val="18"/>
        </w:rPr>
      </w:pPr>
      <w:r>
        <w:rPr>
          <w:rFonts w:hint="eastAsia" w:ascii="宋体" w:hAnsi="宋体" w:cs="宋体"/>
          <w:b/>
          <w:sz w:val="18"/>
          <w:szCs w:val="18"/>
        </w:rPr>
        <w:t>三、技术需求</w:t>
      </w:r>
    </w:p>
    <w:p>
      <w:pPr>
        <w:rPr>
          <w:rFonts w:ascii="宋体" w:hAnsi="宋体" w:cs="宋体"/>
          <w:sz w:val="18"/>
          <w:szCs w:val="18"/>
        </w:rPr>
      </w:pPr>
      <w:r>
        <w:rPr>
          <w:rFonts w:hint="eastAsia" w:ascii="宋体" w:hAnsi="宋体" w:cs="宋体"/>
          <w:sz w:val="18"/>
          <w:szCs w:val="18"/>
        </w:rPr>
        <w:t>1、设备数量及技术参数需求：</w:t>
      </w:r>
    </w:p>
    <w:tbl>
      <w:tblPr>
        <w:tblStyle w:val="11"/>
        <w:tblW w:w="9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822"/>
        <w:gridCol w:w="5335"/>
        <w:gridCol w:w="703"/>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vAlign w:val="center"/>
          </w:tcPr>
          <w:p>
            <w:pPr>
              <w:pStyle w:val="22"/>
              <w:rPr>
                <w:sz w:val="18"/>
                <w:szCs w:val="18"/>
              </w:rPr>
            </w:pPr>
            <w:r>
              <w:rPr>
                <w:rFonts w:hint="eastAsia"/>
                <w:sz w:val="18"/>
                <w:szCs w:val="18"/>
              </w:rPr>
              <w:t>序号</w:t>
            </w:r>
          </w:p>
        </w:tc>
        <w:tc>
          <w:tcPr>
            <w:tcW w:w="1822" w:type="dxa"/>
            <w:vAlign w:val="center"/>
          </w:tcPr>
          <w:p>
            <w:pPr>
              <w:pStyle w:val="22"/>
              <w:rPr>
                <w:sz w:val="18"/>
                <w:szCs w:val="18"/>
              </w:rPr>
            </w:pPr>
            <w:r>
              <w:rPr>
                <w:rFonts w:hint="eastAsia"/>
                <w:sz w:val="18"/>
                <w:szCs w:val="18"/>
              </w:rPr>
              <w:t>名称</w:t>
            </w:r>
          </w:p>
        </w:tc>
        <w:tc>
          <w:tcPr>
            <w:tcW w:w="5335" w:type="dxa"/>
          </w:tcPr>
          <w:p>
            <w:pPr>
              <w:spacing w:line="360" w:lineRule="auto"/>
              <w:jc w:val="left"/>
              <w:rPr>
                <w:rFonts w:ascii="宋体" w:hAnsi="宋体" w:cs="宋体"/>
                <w:sz w:val="18"/>
                <w:szCs w:val="18"/>
              </w:rPr>
            </w:pPr>
            <w:r>
              <w:rPr>
                <w:rFonts w:hint="eastAsia" w:ascii="宋体" w:hAnsi="宋体" w:cs="宋体"/>
                <w:sz w:val="18"/>
                <w:szCs w:val="18"/>
              </w:rPr>
              <w:t>规格/型号/技术指标</w:t>
            </w:r>
          </w:p>
        </w:tc>
        <w:tc>
          <w:tcPr>
            <w:tcW w:w="703" w:type="dxa"/>
            <w:vAlign w:val="center"/>
          </w:tcPr>
          <w:p>
            <w:pPr>
              <w:spacing w:line="360" w:lineRule="auto"/>
              <w:rPr>
                <w:rFonts w:ascii="宋体" w:hAnsi="宋体" w:cs="宋体"/>
                <w:sz w:val="18"/>
                <w:szCs w:val="18"/>
              </w:rPr>
            </w:pPr>
            <w:r>
              <w:rPr>
                <w:rFonts w:hint="eastAsia" w:ascii="宋体" w:hAnsi="宋体" w:cs="宋体"/>
                <w:sz w:val="18"/>
                <w:szCs w:val="18"/>
              </w:rPr>
              <w:t>数量</w:t>
            </w:r>
          </w:p>
        </w:tc>
        <w:tc>
          <w:tcPr>
            <w:tcW w:w="1107" w:type="dxa"/>
            <w:vAlign w:val="center"/>
          </w:tcPr>
          <w:p>
            <w:pPr>
              <w:spacing w:line="360" w:lineRule="auto"/>
              <w:rPr>
                <w:rFonts w:ascii="宋体" w:hAnsi="宋体" w:cs="宋体"/>
                <w:sz w:val="18"/>
                <w:szCs w:val="18"/>
              </w:rPr>
            </w:pPr>
            <w:r>
              <w:rPr>
                <w:rFonts w:hint="eastAsia" w:ascii="宋体" w:hAnsi="宋体" w:cs="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97" w:type="dxa"/>
            <w:vAlign w:val="center"/>
          </w:tcPr>
          <w:p>
            <w:pPr>
              <w:pStyle w:val="22"/>
              <w:jc w:val="center"/>
              <w:rPr>
                <w:sz w:val="18"/>
                <w:szCs w:val="18"/>
              </w:rPr>
            </w:pPr>
            <w:r>
              <w:rPr>
                <w:rFonts w:hint="eastAsia"/>
                <w:sz w:val="18"/>
                <w:szCs w:val="18"/>
              </w:rPr>
              <w:t>1</w:t>
            </w:r>
          </w:p>
        </w:tc>
        <w:tc>
          <w:tcPr>
            <w:tcW w:w="182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ascii="宋体" w:hAnsi="宋体" w:cs="宋体"/>
                <w:szCs w:val="21"/>
              </w:rPr>
              <w:t>实时荧光定量PCR仪</w:t>
            </w:r>
          </w:p>
        </w:tc>
        <w:tc>
          <w:tcPr>
            <w:tcW w:w="5335" w:type="dxa"/>
          </w:tcPr>
          <w:p>
            <w:pPr>
              <w:rPr>
                <w:rFonts w:ascii="宋体" w:hAnsi="宋体" w:cs="宋体"/>
                <w:sz w:val="18"/>
                <w:szCs w:val="18"/>
              </w:rPr>
            </w:pPr>
            <w:r>
              <w:rPr>
                <w:rFonts w:hint="eastAsia" w:ascii="宋体" w:hAnsi="宋体" w:cs="宋体"/>
                <w:sz w:val="18"/>
                <w:szCs w:val="18"/>
              </w:rPr>
              <w:t>1.*加热方式：银质半导体温控模块</w:t>
            </w:r>
          </w:p>
          <w:p>
            <w:pPr>
              <w:rPr>
                <w:rFonts w:ascii="宋体" w:hAnsi="宋体" w:cs="宋体"/>
                <w:sz w:val="18"/>
                <w:szCs w:val="18"/>
              </w:rPr>
            </w:pPr>
            <w:r>
              <w:rPr>
                <w:rFonts w:hint="eastAsia" w:ascii="宋体" w:hAnsi="宋体" w:cs="宋体"/>
                <w:sz w:val="18"/>
                <w:szCs w:val="18"/>
              </w:rPr>
              <w:t>2.温度准确性：±0.2℃</w:t>
            </w:r>
          </w:p>
          <w:p>
            <w:pPr>
              <w:rPr>
                <w:rFonts w:ascii="宋体" w:hAnsi="宋体" w:cs="宋体"/>
                <w:sz w:val="18"/>
                <w:szCs w:val="18"/>
              </w:rPr>
            </w:pPr>
            <w:r>
              <w:rPr>
                <w:rFonts w:hint="eastAsia" w:ascii="宋体" w:hAnsi="宋体" w:cs="宋体"/>
                <w:sz w:val="18"/>
                <w:szCs w:val="18"/>
              </w:rPr>
              <w:t>3.*温度均一性：±0.2℃</w:t>
            </w:r>
          </w:p>
          <w:p>
            <w:pPr>
              <w:rPr>
                <w:rFonts w:ascii="宋体" w:hAnsi="宋体" w:cs="宋体"/>
                <w:sz w:val="18"/>
                <w:szCs w:val="18"/>
              </w:rPr>
            </w:pPr>
            <w:r>
              <w:rPr>
                <w:rFonts w:hint="eastAsia" w:ascii="宋体" w:hAnsi="宋体" w:cs="宋体"/>
                <w:sz w:val="18"/>
                <w:szCs w:val="18"/>
              </w:rPr>
              <w:t>4.*光源：高强度白色固态光源，单个光源使用寿命长达上万小时，终身免更换，所有样本同步激发，无时间差</w:t>
            </w:r>
          </w:p>
          <w:p>
            <w:pPr>
              <w:rPr>
                <w:rFonts w:ascii="宋体" w:hAnsi="宋体" w:cs="宋体"/>
                <w:sz w:val="18"/>
                <w:szCs w:val="18"/>
              </w:rPr>
            </w:pPr>
            <w:r>
              <w:rPr>
                <w:rFonts w:hint="eastAsia" w:ascii="宋体" w:hAnsi="宋体" w:cs="宋体"/>
                <w:sz w:val="18"/>
                <w:szCs w:val="18"/>
              </w:rPr>
              <w:t>5.通道数：4通道，无需校正通道。具备自动校正与颜色补偿功能，支持四通道实验</w:t>
            </w:r>
          </w:p>
          <w:p>
            <w:pPr>
              <w:rPr>
                <w:rFonts w:ascii="宋体" w:hAnsi="宋体" w:cs="宋体"/>
                <w:sz w:val="18"/>
                <w:szCs w:val="18"/>
              </w:rPr>
            </w:pPr>
            <w:r>
              <w:rPr>
                <w:rFonts w:hint="eastAsia" w:ascii="宋体" w:hAnsi="宋体" w:cs="宋体"/>
                <w:sz w:val="18"/>
                <w:szCs w:val="18"/>
              </w:rPr>
              <w:t>6.*导光系统：192根独立光纤导光，完全消除光路边缘效应</w:t>
            </w:r>
          </w:p>
          <w:p>
            <w:pPr>
              <w:rPr>
                <w:rFonts w:ascii="宋体" w:hAnsi="宋体" w:cs="宋体"/>
                <w:sz w:val="18"/>
                <w:szCs w:val="18"/>
              </w:rPr>
            </w:pPr>
            <w:r>
              <w:rPr>
                <w:rFonts w:hint="eastAsia" w:ascii="宋体" w:hAnsi="宋体" w:cs="宋体"/>
                <w:sz w:val="18"/>
                <w:szCs w:val="18"/>
              </w:rPr>
              <w:t xml:space="preserve">7.光学检测系统：CCD，所有样本同步检测 </w:t>
            </w:r>
          </w:p>
          <w:p>
            <w:pPr>
              <w:rPr>
                <w:rFonts w:ascii="宋体" w:hAnsi="宋体" w:cs="宋体"/>
                <w:sz w:val="18"/>
                <w:szCs w:val="18"/>
              </w:rPr>
            </w:pPr>
            <w:r>
              <w:rPr>
                <w:rFonts w:hint="eastAsia" w:ascii="宋体" w:hAnsi="宋体" w:cs="宋体"/>
                <w:sz w:val="18"/>
                <w:szCs w:val="18"/>
              </w:rPr>
              <w:t>8.*光路设计：所有样本同时检测，全固定光路设计，无移动机械部件，无需定期校正光路系统。</w:t>
            </w:r>
          </w:p>
          <w:p>
            <w:pPr>
              <w:rPr>
                <w:rFonts w:ascii="宋体" w:hAnsi="宋体" w:cs="宋体"/>
                <w:sz w:val="18"/>
                <w:szCs w:val="18"/>
              </w:rPr>
            </w:pPr>
            <w:r>
              <w:rPr>
                <w:rFonts w:hint="eastAsia" w:ascii="宋体" w:hAnsi="宋体" w:cs="宋体"/>
                <w:sz w:val="18"/>
                <w:szCs w:val="18"/>
              </w:rPr>
              <w:t>9.灵敏度：可检测单拷贝基因</w:t>
            </w:r>
          </w:p>
          <w:p>
            <w:pPr>
              <w:rPr>
                <w:rFonts w:ascii="宋体" w:hAnsi="宋体" w:cs="宋体"/>
                <w:sz w:val="18"/>
                <w:szCs w:val="18"/>
              </w:rPr>
            </w:pPr>
            <w:r>
              <w:rPr>
                <w:rFonts w:hint="eastAsia" w:ascii="宋体" w:hAnsi="宋体" w:cs="宋体"/>
                <w:sz w:val="18"/>
                <w:szCs w:val="18"/>
              </w:rPr>
              <w:t>10.动力学范围：10E0-10E10个拷贝</w:t>
            </w:r>
          </w:p>
          <w:p>
            <w:pPr>
              <w:rPr>
                <w:rFonts w:ascii="宋体" w:hAnsi="宋体" w:cs="宋体"/>
                <w:sz w:val="18"/>
                <w:szCs w:val="18"/>
              </w:rPr>
            </w:pPr>
            <w:r>
              <w:rPr>
                <w:rFonts w:hint="eastAsia" w:ascii="宋体" w:hAnsi="宋体" w:cs="宋体"/>
                <w:sz w:val="18"/>
                <w:szCs w:val="18"/>
              </w:rPr>
              <w:t xml:space="preserve">11.样品通量：1-96个样本/次 </w:t>
            </w:r>
          </w:p>
          <w:p>
            <w:pPr>
              <w:rPr>
                <w:rFonts w:ascii="宋体" w:hAnsi="宋体" w:cs="宋体"/>
                <w:sz w:val="18"/>
                <w:szCs w:val="18"/>
              </w:rPr>
            </w:pPr>
            <w:r>
              <w:rPr>
                <w:rFonts w:hint="eastAsia" w:ascii="宋体" w:hAnsi="宋体" w:cs="宋体"/>
                <w:sz w:val="18"/>
                <w:szCs w:val="18"/>
              </w:rPr>
              <w:t>12.校正：无需ROX染料校正</w:t>
            </w:r>
          </w:p>
          <w:p>
            <w:pPr>
              <w:rPr>
                <w:rFonts w:ascii="宋体" w:hAnsi="宋体" w:cs="宋体"/>
                <w:sz w:val="18"/>
                <w:szCs w:val="18"/>
              </w:rPr>
            </w:pPr>
            <w:r>
              <w:rPr>
                <w:rFonts w:hint="eastAsia" w:ascii="宋体" w:hAnsi="宋体" w:cs="宋体"/>
                <w:sz w:val="18"/>
                <w:szCs w:val="18"/>
              </w:rPr>
              <w:t xml:space="preserve">13.支持梯度功能：是 </w:t>
            </w:r>
          </w:p>
          <w:p>
            <w:pPr>
              <w:rPr>
                <w:rFonts w:ascii="宋体" w:hAnsi="宋体" w:cs="宋体"/>
                <w:sz w:val="18"/>
                <w:szCs w:val="18"/>
              </w:rPr>
            </w:pPr>
            <w:r>
              <w:rPr>
                <w:rFonts w:hint="eastAsia" w:ascii="宋体" w:hAnsi="宋体" w:cs="宋体"/>
                <w:sz w:val="18"/>
                <w:szCs w:val="18"/>
              </w:rPr>
              <w:t>14.试剂支持：开放平台，可使用国产或进口的各品牌试剂。</w:t>
            </w:r>
          </w:p>
          <w:p>
            <w:pPr>
              <w:rPr>
                <w:rFonts w:ascii="宋体" w:hAnsi="宋体" w:cs="宋体"/>
                <w:sz w:val="18"/>
                <w:szCs w:val="18"/>
              </w:rPr>
            </w:pPr>
            <w:r>
              <w:rPr>
                <w:rFonts w:hint="eastAsia" w:ascii="宋体" w:hAnsi="宋体" w:cs="宋体"/>
                <w:sz w:val="18"/>
                <w:szCs w:val="18"/>
              </w:rPr>
              <w:t>15.分析软件：具有定性定量（绝对定量、相对定量）、自动报告熔解温度、自动报告基因分型结果、高分辨率熔解曲线、阴阳性判读等功能，实时动态监测运行，扩增和检测同时进行</w:t>
            </w:r>
          </w:p>
          <w:p>
            <w:pPr>
              <w:rPr>
                <w:rFonts w:ascii="宋体" w:hAnsi="宋体" w:cs="宋体"/>
                <w:sz w:val="18"/>
                <w:szCs w:val="18"/>
              </w:rPr>
            </w:pPr>
            <w:r>
              <w:rPr>
                <w:rFonts w:hint="eastAsia" w:ascii="宋体" w:hAnsi="宋体" w:cs="宋体"/>
                <w:sz w:val="18"/>
                <w:szCs w:val="18"/>
              </w:rPr>
              <w:t>16.从硬件、软件和试剂三方面支持高分辨率熔解曲线分析功能，可用于未知突变筛选、基因分型、甲基化分析、RNA编辑分析等领域</w:t>
            </w:r>
          </w:p>
          <w:p>
            <w:pPr>
              <w:rPr>
                <w:rFonts w:ascii="宋体" w:hAnsi="宋体" w:cs="宋体"/>
                <w:sz w:val="18"/>
                <w:szCs w:val="18"/>
              </w:rPr>
            </w:pPr>
            <w:r>
              <w:rPr>
                <w:rFonts w:hint="eastAsia" w:ascii="宋体" w:hAnsi="宋体" w:cs="宋体"/>
                <w:sz w:val="18"/>
                <w:szCs w:val="18"/>
              </w:rPr>
              <w:t>17.控制界面：触摸屏</w:t>
            </w:r>
          </w:p>
        </w:tc>
        <w:tc>
          <w:tcPr>
            <w:tcW w:w="703" w:type="dxa"/>
            <w:vAlign w:val="center"/>
          </w:tcPr>
          <w:p>
            <w:pPr>
              <w:jc w:val="center"/>
              <w:rPr>
                <w:rFonts w:ascii="宋体" w:hAnsi="宋体" w:cs="宋体"/>
                <w:sz w:val="18"/>
                <w:szCs w:val="18"/>
              </w:rPr>
            </w:pPr>
            <w:r>
              <w:rPr>
                <w:rFonts w:hint="eastAsia" w:ascii="宋体" w:hAnsi="宋体" w:cs="宋体"/>
                <w:sz w:val="18"/>
                <w:szCs w:val="18"/>
              </w:rPr>
              <w:t>台</w:t>
            </w:r>
          </w:p>
        </w:tc>
        <w:tc>
          <w:tcPr>
            <w:tcW w:w="1107" w:type="dxa"/>
            <w:vAlign w:val="center"/>
          </w:tcPr>
          <w:p>
            <w:pPr>
              <w:jc w:val="center"/>
              <w:rPr>
                <w:rFonts w:ascii="宋体" w:hAnsi="宋体" w:cs="宋体"/>
                <w:sz w:val="18"/>
                <w:szCs w:val="18"/>
              </w:rPr>
            </w:pPr>
            <w:r>
              <w:rPr>
                <w:sz w:val="18"/>
                <w:szCs w:val="18"/>
              </w:rPr>
              <w:t>带“*”为必须满足的参数要求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97" w:type="dxa"/>
            <w:vAlign w:val="center"/>
          </w:tcPr>
          <w:p>
            <w:pPr>
              <w:pStyle w:val="22"/>
              <w:jc w:val="center"/>
              <w:rPr>
                <w:sz w:val="18"/>
                <w:szCs w:val="18"/>
              </w:rPr>
            </w:pPr>
            <w:r>
              <w:rPr>
                <w:rFonts w:hint="eastAsia"/>
                <w:sz w:val="18"/>
                <w:szCs w:val="18"/>
              </w:rPr>
              <w:t>2</w:t>
            </w:r>
          </w:p>
        </w:tc>
        <w:tc>
          <w:tcPr>
            <w:tcW w:w="182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ascii="宋体" w:hAnsi="宋体" w:cs="宋体"/>
                <w:szCs w:val="21"/>
              </w:rPr>
              <w:t>PCR仪</w:t>
            </w:r>
          </w:p>
        </w:tc>
        <w:tc>
          <w:tcPr>
            <w:tcW w:w="5335" w:type="dxa"/>
          </w:tcPr>
          <w:p>
            <w:pPr>
              <w:jc w:val="left"/>
              <w:rPr>
                <w:rFonts w:ascii="宋体" w:hAnsi="宋体" w:cs="宋体"/>
                <w:sz w:val="18"/>
                <w:szCs w:val="18"/>
              </w:rPr>
            </w:pPr>
            <w:r>
              <w:rPr>
                <w:rFonts w:hint="eastAsia" w:ascii="宋体" w:hAnsi="宋体" w:cs="宋体"/>
                <w:sz w:val="18"/>
                <w:szCs w:val="18"/>
              </w:rPr>
              <w:t>1、模块式设计：提供多种高性能的可更换的PCR反应模块和光学模块，包括双48孔温度梯度快速模块，96孔温度梯度快速反应模块，96孔深孔温度梯度反应模块，384孔温度梯度反应模块，CFX96TM光学反应模块，CFX384TM光学反应模块</w:t>
            </w:r>
          </w:p>
          <w:p>
            <w:pPr>
              <w:jc w:val="left"/>
              <w:rPr>
                <w:rFonts w:ascii="宋体" w:hAnsi="宋体" w:cs="宋体"/>
                <w:sz w:val="18"/>
                <w:szCs w:val="18"/>
              </w:rPr>
            </w:pPr>
            <w:r>
              <w:rPr>
                <w:rFonts w:hint="eastAsia" w:ascii="宋体" w:hAnsi="宋体" w:cs="宋体"/>
                <w:sz w:val="18"/>
                <w:szCs w:val="18"/>
              </w:rPr>
              <w:t>2、温度梯度：温度梯度范围：30-100℃，温度梯度温差范围：1-24℃;</w:t>
            </w:r>
          </w:p>
          <w:p>
            <w:pPr>
              <w:jc w:val="left"/>
              <w:rPr>
                <w:rFonts w:ascii="宋体" w:hAnsi="宋体" w:cs="宋体"/>
                <w:sz w:val="18"/>
                <w:szCs w:val="18"/>
              </w:rPr>
            </w:pPr>
            <w:r>
              <w:rPr>
                <w:rFonts w:hint="eastAsia" w:ascii="宋体" w:hAnsi="宋体" w:cs="宋体"/>
                <w:sz w:val="18"/>
                <w:szCs w:val="18"/>
              </w:rPr>
              <w:t xml:space="preserve">3、热盖温度范围： 0-110°C </w:t>
            </w:r>
          </w:p>
          <w:p>
            <w:pPr>
              <w:jc w:val="left"/>
              <w:rPr>
                <w:rFonts w:ascii="宋体" w:hAnsi="宋体" w:cs="宋体"/>
                <w:sz w:val="18"/>
                <w:szCs w:val="18"/>
              </w:rPr>
            </w:pPr>
            <w:r>
              <w:rPr>
                <w:rFonts w:hint="eastAsia" w:ascii="宋体" w:hAnsi="宋体" w:cs="宋体"/>
                <w:sz w:val="18"/>
                <w:szCs w:val="18"/>
              </w:rPr>
              <w:t xml:space="preserve">4、最大升降温速率：5°C/秒 </w:t>
            </w:r>
          </w:p>
          <w:p>
            <w:pPr>
              <w:jc w:val="left"/>
              <w:rPr>
                <w:rFonts w:ascii="宋体" w:hAnsi="宋体" w:cs="宋体"/>
                <w:sz w:val="18"/>
                <w:szCs w:val="18"/>
              </w:rPr>
            </w:pPr>
            <w:r>
              <w:rPr>
                <w:rFonts w:hint="eastAsia" w:ascii="宋体" w:hAnsi="宋体" w:cs="宋体"/>
                <w:sz w:val="18"/>
                <w:szCs w:val="18"/>
              </w:rPr>
              <w:t xml:space="preserve">5、温度范围：  0-100°C </w:t>
            </w:r>
          </w:p>
          <w:p>
            <w:pPr>
              <w:jc w:val="left"/>
              <w:rPr>
                <w:rFonts w:ascii="宋体" w:hAnsi="宋体" w:cs="宋体"/>
                <w:sz w:val="18"/>
                <w:szCs w:val="18"/>
              </w:rPr>
            </w:pPr>
            <w:r>
              <w:rPr>
                <w:rFonts w:hint="eastAsia" w:ascii="宋体" w:hAnsi="宋体" w:cs="宋体"/>
                <w:sz w:val="18"/>
                <w:szCs w:val="18"/>
              </w:rPr>
              <w:t xml:space="preserve">6、温度精确度：  ±0.2°C </w:t>
            </w:r>
          </w:p>
          <w:p>
            <w:pPr>
              <w:jc w:val="left"/>
              <w:rPr>
                <w:rFonts w:ascii="宋体" w:hAnsi="宋体" w:cs="宋体"/>
                <w:sz w:val="18"/>
                <w:szCs w:val="18"/>
              </w:rPr>
            </w:pPr>
            <w:r>
              <w:rPr>
                <w:rFonts w:hint="eastAsia" w:ascii="宋体" w:hAnsi="宋体" w:cs="宋体"/>
                <w:sz w:val="18"/>
                <w:szCs w:val="18"/>
              </w:rPr>
              <w:t>7、温度均一性：  ±0.4°C （10秒钟达到90°C 时）</w:t>
            </w:r>
          </w:p>
          <w:p>
            <w:pPr>
              <w:jc w:val="left"/>
              <w:rPr>
                <w:rFonts w:ascii="宋体" w:hAnsi="宋体" w:cs="宋体"/>
                <w:sz w:val="18"/>
                <w:szCs w:val="18"/>
              </w:rPr>
            </w:pPr>
            <w:r>
              <w:rPr>
                <w:rFonts w:hint="eastAsia" w:ascii="宋体" w:hAnsi="宋体" w:cs="宋体"/>
                <w:sz w:val="18"/>
                <w:szCs w:val="18"/>
              </w:rPr>
              <w:t>8、显示屏幕：彩色触摸屏，便于扩增程序编写。</w:t>
            </w:r>
          </w:p>
          <w:p>
            <w:pPr>
              <w:jc w:val="left"/>
              <w:rPr>
                <w:rFonts w:ascii="宋体" w:hAnsi="宋体" w:cs="宋体"/>
                <w:sz w:val="18"/>
                <w:szCs w:val="18"/>
              </w:rPr>
            </w:pPr>
            <w:r>
              <w:rPr>
                <w:rFonts w:hint="eastAsia" w:ascii="宋体" w:hAnsi="宋体" w:cs="宋体"/>
                <w:sz w:val="18"/>
                <w:szCs w:val="18"/>
              </w:rPr>
              <w:t>9、具有3种温控模式，计算控温模式及Block控温模式等。</w:t>
            </w:r>
          </w:p>
          <w:p>
            <w:pPr>
              <w:jc w:val="left"/>
              <w:rPr>
                <w:rFonts w:ascii="宋体" w:hAnsi="宋体" w:cs="宋体"/>
                <w:sz w:val="18"/>
                <w:szCs w:val="18"/>
              </w:rPr>
            </w:pPr>
            <w:r>
              <w:rPr>
                <w:rFonts w:hint="eastAsia" w:ascii="宋体" w:hAnsi="宋体" w:cs="宋体"/>
                <w:sz w:val="18"/>
                <w:szCs w:val="18"/>
              </w:rPr>
              <w:t>10、内置微电脑控制软件，可通过移动存储设备或电脑，直接传输数据；在线储存大于1000个程序，并能通过USB 闪存传输扩增程序；</w:t>
            </w:r>
          </w:p>
        </w:tc>
        <w:tc>
          <w:tcPr>
            <w:tcW w:w="703" w:type="dxa"/>
            <w:vAlign w:val="center"/>
          </w:tcPr>
          <w:p>
            <w:pPr>
              <w:jc w:val="center"/>
              <w:rPr>
                <w:rFonts w:ascii="宋体" w:hAnsi="宋体" w:cs="宋体"/>
                <w:sz w:val="18"/>
                <w:szCs w:val="18"/>
              </w:rPr>
            </w:pPr>
            <w:r>
              <w:rPr>
                <w:rFonts w:ascii="宋体" w:hAnsi="宋体" w:cs="宋体"/>
                <w:sz w:val="18"/>
                <w:szCs w:val="18"/>
              </w:rPr>
              <w:t>1</w:t>
            </w:r>
            <w:r>
              <w:rPr>
                <w:rFonts w:hint="eastAsia" w:ascii="宋体" w:hAnsi="宋体" w:cs="宋体"/>
                <w:sz w:val="18"/>
                <w:szCs w:val="18"/>
              </w:rPr>
              <w:t>台</w:t>
            </w:r>
          </w:p>
        </w:tc>
        <w:tc>
          <w:tcPr>
            <w:tcW w:w="1107" w:type="dxa"/>
            <w:vAlign w:val="center"/>
          </w:tcPr>
          <w:p>
            <w:pPr>
              <w:jc w:val="center"/>
              <w:rPr>
                <w:rFonts w:ascii="宋体" w:hAnsi="宋体" w:cs="宋体"/>
                <w:sz w:val="18"/>
                <w:szCs w:val="18"/>
              </w:rPr>
            </w:pPr>
            <w:r>
              <w:rPr>
                <w:sz w:val="18"/>
                <w:szCs w:val="18"/>
              </w:rPr>
              <w:t>带“*”为必须满足的参数要求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97" w:type="dxa"/>
            <w:vAlign w:val="center"/>
          </w:tcPr>
          <w:p>
            <w:pPr>
              <w:pStyle w:val="22"/>
              <w:spacing w:before="0" w:beforeAutospacing="0" w:after="0" w:afterAutospacing="0"/>
              <w:jc w:val="center"/>
              <w:rPr>
                <w:sz w:val="18"/>
                <w:szCs w:val="18"/>
              </w:rPr>
            </w:pPr>
            <w:r>
              <w:rPr>
                <w:rFonts w:hint="eastAsia"/>
                <w:sz w:val="18"/>
                <w:szCs w:val="18"/>
              </w:rPr>
              <w:t>3</w:t>
            </w:r>
          </w:p>
        </w:tc>
        <w:tc>
          <w:tcPr>
            <w:tcW w:w="182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Cs w:val="21"/>
              </w:rPr>
              <w:t>超微量紫外可见分光光度计</w:t>
            </w:r>
          </w:p>
        </w:tc>
        <w:tc>
          <w:tcPr>
            <w:tcW w:w="5335" w:type="dxa"/>
          </w:tcPr>
          <w:p>
            <w:pPr>
              <w:jc w:val="left"/>
              <w:rPr>
                <w:rFonts w:ascii="宋体" w:hAnsi="宋体" w:cs="宋体"/>
                <w:sz w:val="18"/>
                <w:szCs w:val="18"/>
              </w:rPr>
            </w:pPr>
            <w:r>
              <w:rPr>
                <w:rFonts w:hint="eastAsia" w:ascii="宋体" w:hAnsi="宋体" w:cs="宋体"/>
                <w:sz w:val="18"/>
                <w:szCs w:val="18"/>
              </w:rPr>
              <w:t>*1.基座检测下限：2ng/ul（dsDNA），0.06mg/ml（BSA），0.03mg/ml（IgG）；基座检测上限：27,500ng/ul（dsDNA），820mg/ml（BSA），400mg/ml（IgG）；</w:t>
            </w:r>
          </w:p>
          <w:p>
            <w:pPr>
              <w:jc w:val="left"/>
              <w:rPr>
                <w:rFonts w:ascii="宋体" w:hAnsi="宋体" w:cs="宋体"/>
                <w:sz w:val="18"/>
                <w:szCs w:val="18"/>
              </w:rPr>
            </w:pPr>
            <w:r>
              <w:rPr>
                <w:rFonts w:hint="eastAsia" w:ascii="宋体" w:hAnsi="宋体" w:cs="宋体"/>
                <w:sz w:val="18"/>
                <w:szCs w:val="18"/>
              </w:rPr>
              <w:t>2.波长范围：190－850nm连续波长全光谱分析；</w:t>
            </w:r>
          </w:p>
          <w:p>
            <w:pPr>
              <w:jc w:val="left"/>
              <w:rPr>
                <w:rFonts w:ascii="宋体" w:hAnsi="宋体" w:cs="宋体"/>
                <w:sz w:val="18"/>
                <w:szCs w:val="18"/>
              </w:rPr>
            </w:pPr>
            <w:r>
              <w:rPr>
                <w:rFonts w:hint="eastAsia" w:ascii="宋体" w:hAnsi="宋体" w:cs="宋体"/>
                <w:sz w:val="18"/>
                <w:szCs w:val="18"/>
              </w:rPr>
              <w:t>*3.光程：内含0.03,0.05,0.1,0.2,1mm 5个光程，根据样品浓度进行自动匹配最佳光程，无需手工设置，光程调节器不会曝露在空气中，避免灰尘，纸屑或液体进入生锈导致光程不准确；</w:t>
            </w:r>
          </w:p>
          <w:p>
            <w:pPr>
              <w:jc w:val="left"/>
              <w:rPr>
                <w:rFonts w:ascii="宋体" w:hAnsi="宋体" w:cs="宋体"/>
                <w:sz w:val="18"/>
                <w:szCs w:val="18"/>
              </w:rPr>
            </w:pPr>
            <w:r>
              <w:rPr>
                <w:rFonts w:hint="eastAsia" w:ascii="宋体" w:hAnsi="宋体" w:cs="宋体"/>
                <w:sz w:val="18"/>
                <w:szCs w:val="18"/>
              </w:rPr>
              <w:t>4.检测重复性：0.002A(1.0mm光程) 或1%CV；</w:t>
            </w:r>
          </w:p>
          <w:p>
            <w:pPr>
              <w:jc w:val="left"/>
              <w:rPr>
                <w:rFonts w:ascii="宋体" w:hAnsi="宋体" w:cs="宋体"/>
                <w:sz w:val="18"/>
                <w:szCs w:val="18"/>
              </w:rPr>
            </w:pPr>
            <w:r>
              <w:rPr>
                <w:rFonts w:hint="eastAsia" w:ascii="宋体" w:hAnsi="宋体" w:cs="宋体"/>
                <w:sz w:val="18"/>
                <w:szCs w:val="18"/>
              </w:rPr>
              <w:t>5.最小样品体积≤1ul；</w:t>
            </w:r>
          </w:p>
          <w:p>
            <w:pPr>
              <w:jc w:val="left"/>
              <w:rPr>
                <w:rFonts w:ascii="宋体" w:hAnsi="宋体" w:cs="宋体"/>
                <w:sz w:val="18"/>
                <w:szCs w:val="18"/>
              </w:rPr>
            </w:pPr>
            <w:r>
              <w:rPr>
                <w:rFonts w:hint="eastAsia" w:ascii="宋体" w:hAnsi="宋体" w:cs="宋体"/>
                <w:sz w:val="18"/>
                <w:szCs w:val="18"/>
              </w:rPr>
              <w:t>6. 载样点采用303高抛光高耐磨不锈钢，并与主机整合在一起，直接上样并进行样品检测，无需使用微量比色皿和毛细管等容器；</w:t>
            </w:r>
          </w:p>
          <w:p>
            <w:pPr>
              <w:jc w:val="left"/>
              <w:rPr>
                <w:rFonts w:ascii="宋体" w:hAnsi="宋体" w:cs="宋体"/>
                <w:sz w:val="18"/>
                <w:szCs w:val="18"/>
              </w:rPr>
            </w:pPr>
            <w:r>
              <w:rPr>
                <w:rFonts w:hint="eastAsia" w:ascii="宋体" w:hAnsi="宋体" w:cs="宋体"/>
                <w:sz w:val="18"/>
                <w:szCs w:val="18"/>
              </w:rPr>
              <w:t>*7.当样本中存在污染物时，能鉴定的污染物（≥5种）；样本检测的结果会自动扣除污染物的OD值，保证得到精确的样本浓度；</w:t>
            </w:r>
          </w:p>
          <w:p>
            <w:pPr>
              <w:jc w:val="left"/>
              <w:rPr>
                <w:rFonts w:ascii="宋体" w:hAnsi="宋体" w:cs="宋体"/>
                <w:sz w:val="18"/>
                <w:szCs w:val="18"/>
              </w:rPr>
            </w:pPr>
            <w:r>
              <w:rPr>
                <w:rFonts w:hint="eastAsia" w:ascii="宋体" w:hAnsi="宋体" w:cs="宋体"/>
                <w:sz w:val="18"/>
                <w:szCs w:val="18"/>
              </w:rPr>
              <w:t>8.仪器操作： 1280×800高分辨率彩色触摸屏，触摸屏可左右移动或前后45度角调整角度；操作系统内存≥32GB闪存，操作系统支持的语言≥8种；</w:t>
            </w:r>
          </w:p>
          <w:p>
            <w:pPr>
              <w:jc w:val="left"/>
              <w:rPr>
                <w:rFonts w:ascii="宋体" w:hAnsi="宋体" w:cs="宋体"/>
                <w:sz w:val="18"/>
                <w:szCs w:val="18"/>
              </w:rPr>
            </w:pPr>
            <w:r>
              <w:rPr>
                <w:rFonts w:hint="eastAsia" w:ascii="宋体" w:hAnsi="宋体" w:cs="宋体"/>
                <w:sz w:val="18"/>
                <w:szCs w:val="18"/>
              </w:rPr>
              <w:t>9.可免费下载电脑软件，用于分析和管理从仪器中导出的结果；</w:t>
            </w:r>
          </w:p>
          <w:p>
            <w:pPr>
              <w:jc w:val="left"/>
              <w:rPr>
                <w:rFonts w:ascii="宋体" w:hAnsi="宋体" w:cs="宋体"/>
                <w:sz w:val="18"/>
                <w:szCs w:val="18"/>
              </w:rPr>
            </w:pPr>
            <w:r>
              <w:rPr>
                <w:rFonts w:hint="eastAsia" w:ascii="宋体" w:hAnsi="宋体" w:cs="宋体"/>
                <w:sz w:val="18"/>
                <w:szCs w:val="18"/>
              </w:rPr>
              <w:t>*10.仪器内置传感器，在检测前对样品形成的液柱进行数码成像，保证检测的可靠性；</w:t>
            </w:r>
          </w:p>
          <w:p>
            <w:pPr>
              <w:jc w:val="left"/>
              <w:rPr>
                <w:rFonts w:ascii="宋体" w:hAnsi="宋体" w:cs="宋体"/>
                <w:sz w:val="18"/>
                <w:szCs w:val="18"/>
              </w:rPr>
            </w:pPr>
            <w:r>
              <w:rPr>
                <w:rFonts w:hint="eastAsia" w:ascii="宋体" w:hAnsi="宋体" w:cs="宋体"/>
                <w:sz w:val="18"/>
                <w:szCs w:val="18"/>
              </w:rPr>
              <w:t>11. 仪器的无线局域网和蓝牙设备具备中华人民共和国工业和信息化部无线电管理局核准的《无线电发射设备型号核准证》</w:t>
            </w:r>
          </w:p>
        </w:tc>
        <w:tc>
          <w:tcPr>
            <w:tcW w:w="703" w:type="dxa"/>
            <w:vAlign w:val="center"/>
          </w:tcPr>
          <w:p>
            <w:pPr>
              <w:jc w:val="center"/>
              <w:rPr>
                <w:rFonts w:ascii="宋体" w:hAnsi="宋体" w:cs="宋体"/>
                <w:sz w:val="18"/>
                <w:szCs w:val="18"/>
              </w:rPr>
            </w:pPr>
            <w:r>
              <w:rPr>
                <w:rFonts w:hint="eastAsia" w:ascii="宋体" w:hAnsi="宋体" w:cs="宋体"/>
                <w:sz w:val="18"/>
                <w:szCs w:val="18"/>
              </w:rPr>
              <w:t>1台</w:t>
            </w:r>
          </w:p>
        </w:tc>
        <w:tc>
          <w:tcPr>
            <w:tcW w:w="1107" w:type="dxa"/>
            <w:vAlign w:val="center"/>
          </w:tcPr>
          <w:p>
            <w:pPr>
              <w:jc w:val="center"/>
              <w:rPr>
                <w:rFonts w:ascii="宋体" w:hAnsi="宋体" w:cs="宋体"/>
                <w:sz w:val="18"/>
                <w:szCs w:val="18"/>
              </w:rPr>
            </w:pPr>
            <w:r>
              <w:rPr>
                <w:sz w:val="18"/>
                <w:szCs w:val="18"/>
              </w:rPr>
              <w:t>带“*”为必须满足的参数要求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697" w:type="dxa"/>
            <w:vAlign w:val="center"/>
          </w:tcPr>
          <w:p>
            <w:pPr>
              <w:pStyle w:val="22"/>
              <w:spacing w:before="0" w:beforeAutospacing="0" w:after="0" w:afterAutospacing="0"/>
              <w:jc w:val="center"/>
              <w:rPr>
                <w:sz w:val="18"/>
                <w:szCs w:val="18"/>
              </w:rPr>
            </w:pPr>
            <w:r>
              <w:rPr>
                <w:rFonts w:hint="eastAsia"/>
                <w:sz w:val="18"/>
                <w:szCs w:val="18"/>
              </w:rPr>
              <w:t>4</w:t>
            </w:r>
          </w:p>
        </w:tc>
        <w:tc>
          <w:tcPr>
            <w:tcW w:w="1822"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szCs w:val="21"/>
              </w:rPr>
              <w:t>电泳仪套装</w:t>
            </w:r>
          </w:p>
        </w:tc>
        <w:tc>
          <w:tcPr>
            <w:tcW w:w="5335" w:type="dxa"/>
          </w:tcPr>
          <w:p>
            <w:r>
              <w:rPr>
                <w:rFonts w:hint="eastAsia"/>
              </w:rPr>
              <w:t>1、凝胶数：1-4</w:t>
            </w:r>
          </w:p>
          <w:p>
            <w:r>
              <w:rPr>
                <w:rFonts w:hint="eastAsia"/>
              </w:rPr>
              <w:t>2、玻璃尺寸：短玻板（10.1x7.3cm）;长玻板（10.1x8.2cm）</w:t>
            </w:r>
          </w:p>
          <w:p>
            <w:r>
              <w:rPr>
                <w:rFonts w:hint="eastAsia"/>
              </w:rPr>
              <w:t>3、凝胶大小：手灌胶（8.3x7.3cm）;预制胶（8.6x6.8cm）</w:t>
            </w:r>
          </w:p>
          <w:p>
            <w:r>
              <w:rPr>
                <w:rFonts w:hint="eastAsia"/>
              </w:rPr>
              <w:t>4、典型上层缓冲液体积：120ml</w:t>
            </w:r>
          </w:p>
          <w:p>
            <w:r>
              <w:rPr>
                <w:rFonts w:hint="eastAsia"/>
              </w:rPr>
              <w:t>5、典型下层缓冲液体积：180ml</w:t>
            </w:r>
          </w:p>
          <w:p>
            <w:r>
              <w:rPr>
                <w:rFonts w:hint="eastAsia"/>
              </w:rPr>
              <w:t>6、典型SDS-PAGE电泳时间：45分钟（200V恒压）</w:t>
            </w:r>
          </w:p>
          <w:p>
            <w:r>
              <w:t>7</w:t>
            </w:r>
            <w:r>
              <w:rPr>
                <w:rFonts w:hint="eastAsia"/>
              </w:rPr>
              <w:t>、封边垫条永久地固定在长玻板上，保证玻板精确对齐，防止漏胶；</w:t>
            </w:r>
          </w:p>
          <w:p>
            <w:r>
              <w:t>8</w:t>
            </w:r>
            <w:r>
              <w:rPr>
                <w:rFonts w:hint="eastAsia"/>
              </w:rPr>
              <w:t>、凸轮卡锁的制胶框操作简单，在任何平面上都能精确对齐玻板；</w:t>
            </w:r>
          </w:p>
          <w:p>
            <w:r>
              <w:t>8</w:t>
            </w:r>
            <w:r>
              <w:rPr>
                <w:rFonts w:hint="eastAsia"/>
              </w:rPr>
              <w:t>、塑料电泳梳不会抑制凝胶聚合反应，制胶过程中，内置的脊可避免空气接触，保证均一的凝胶聚合；</w:t>
            </w:r>
          </w:p>
          <w:p>
            <w:r>
              <w:rPr>
                <w:sz w:val="18"/>
                <w:szCs w:val="18"/>
              </w:rPr>
              <w:t>*</w:t>
            </w:r>
            <w:r>
              <w:t>9</w:t>
            </w:r>
            <w:r>
              <w:rPr>
                <w:rFonts w:hint="eastAsia"/>
              </w:rPr>
              <w:t>、含封边垫条的长玻璃板加厚，使得玻璃板不宜破碎；</w:t>
            </w:r>
          </w:p>
          <w:p>
            <w:r>
              <w:rPr>
                <w:sz w:val="18"/>
                <w:szCs w:val="18"/>
              </w:rPr>
              <w:t>*</w:t>
            </w:r>
            <w:r>
              <w:rPr>
                <w:rFonts w:hint="eastAsia"/>
              </w:rPr>
              <w:t>1</w:t>
            </w:r>
            <w:r>
              <w:t>0</w:t>
            </w:r>
            <w:r>
              <w:rPr>
                <w:rFonts w:hint="eastAsia"/>
              </w:rPr>
              <w:t>、有上样引导装置，防止泳道的遗漏上样或重复上样</w:t>
            </w:r>
          </w:p>
          <w:p>
            <w:r>
              <w:t>11</w:t>
            </w:r>
            <w:r>
              <w:rPr>
                <w:rFonts w:hint="eastAsia"/>
              </w:rPr>
              <w:t>、最大凝胶尺寸：</w:t>
            </w:r>
            <w:r>
              <w:t>(W x L) 10 x 7.5 cm</w:t>
            </w:r>
          </w:p>
          <w:p>
            <w:r>
              <w:t>12</w:t>
            </w:r>
            <w:r>
              <w:rPr>
                <w:rFonts w:hint="eastAsia"/>
              </w:rPr>
              <w:t>、缓冲液要求：</w:t>
            </w:r>
            <w:r>
              <w:t>450 ml</w:t>
            </w:r>
          </w:p>
          <w:p>
            <w:r>
              <w:t>13</w:t>
            </w:r>
            <w:r>
              <w:rPr>
                <w:rFonts w:hint="eastAsia"/>
              </w:rPr>
              <w:t>、凝胶容量：</w:t>
            </w:r>
            <w:r>
              <w:t xml:space="preserve">2 </w:t>
            </w:r>
            <w:r>
              <w:rPr>
                <w:rFonts w:hint="eastAsia"/>
              </w:rPr>
              <w:t>块</w:t>
            </w:r>
            <w:r>
              <w:t xml:space="preserve">Mini-PROTEAN </w:t>
            </w:r>
            <w:r>
              <w:rPr>
                <w:rFonts w:hint="eastAsia"/>
              </w:rPr>
              <w:t>Tetra</w:t>
            </w:r>
            <w:r>
              <w:t xml:space="preserve"> </w:t>
            </w:r>
            <w:r>
              <w:rPr>
                <w:rFonts w:hint="eastAsia"/>
              </w:rPr>
              <w:t>凝胶，</w:t>
            </w:r>
            <w:r>
              <w:t xml:space="preserve">2 </w:t>
            </w:r>
            <w:r>
              <w:rPr>
                <w:rFonts w:hint="eastAsia"/>
              </w:rPr>
              <w:t>块</w:t>
            </w:r>
            <w:r>
              <w:t xml:space="preserve">Ready Gel </w:t>
            </w:r>
            <w:r>
              <w:rPr>
                <w:rFonts w:hint="eastAsia"/>
              </w:rPr>
              <w:t>预制胶</w:t>
            </w:r>
          </w:p>
          <w:p>
            <w:r>
              <w:t>14</w:t>
            </w:r>
            <w:r>
              <w:rPr>
                <w:rFonts w:hint="eastAsia"/>
              </w:rPr>
              <w:t>、</w:t>
            </w:r>
            <w:r>
              <w:t xml:space="preserve">1 </w:t>
            </w:r>
            <w:r>
              <w:rPr>
                <w:rFonts w:hint="eastAsia"/>
              </w:rPr>
              <w:t>小时内转印</w:t>
            </w:r>
            <w:r>
              <w:t xml:space="preserve">2 </w:t>
            </w:r>
            <w:r>
              <w:rPr>
                <w:rFonts w:hint="eastAsia"/>
              </w:rPr>
              <w:t>块</w:t>
            </w:r>
            <w:r>
              <w:t xml:space="preserve">7.5 x 10 cm </w:t>
            </w:r>
            <w:r>
              <w:rPr>
                <w:rFonts w:hint="eastAsia"/>
              </w:rPr>
              <w:t>凝胶；也可进行低强度的过夜转印</w:t>
            </w:r>
          </w:p>
          <w:p>
            <w:r>
              <w:t>15</w:t>
            </w:r>
            <w:r>
              <w:rPr>
                <w:rFonts w:hint="eastAsia"/>
              </w:rPr>
              <w:t>、电极丝相距</w:t>
            </w:r>
            <w:r>
              <w:t>4cm</w:t>
            </w:r>
            <w:r>
              <w:rPr>
                <w:rFonts w:hint="eastAsia"/>
              </w:rPr>
              <w:t>，以产生强电场保证有效的蛋白转印</w:t>
            </w:r>
          </w:p>
          <w:p>
            <w:r>
              <w:t>16</w:t>
            </w:r>
            <w:r>
              <w:rPr>
                <w:rFonts w:hint="eastAsia"/>
              </w:rPr>
              <w:t>、颜色标记的转印夹和电极，确保转印过程中凝胶的正确定向</w:t>
            </w:r>
          </w:p>
          <w:p>
            <w:r>
              <w:t>17</w:t>
            </w:r>
            <w:r>
              <w:rPr>
                <w:rFonts w:hint="eastAsia"/>
              </w:rPr>
              <w:t>、内置冷却装置，快速吸收转移过程中产生的热量</w:t>
            </w:r>
          </w:p>
          <w:p>
            <w:pPr>
              <w:autoSpaceDE w:val="0"/>
              <w:autoSpaceDN w:val="0"/>
              <w:adjustRightInd w:val="0"/>
              <w:rPr>
                <w:sz w:val="26"/>
              </w:rPr>
            </w:pPr>
            <w:r>
              <w:rPr>
                <w:rFonts w:ascii="宋体" w:hAnsi="宋体"/>
                <w:szCs w:val="18"/>
              </w:rPr>
              <w:t>18</w:t>
            </w:r>
            <w:r>
              <w:rPr>
                <w:rFonts w:hint="eastAsia" w:ascii="宋体" w:hAnsi="宋体"/>
                <w:szCs w:val="18"/>
              </w:rPr>
              <w:t>、为电泳提供一个稳定的电压、电流或功率，</w:t>
            </w:r>
          </w:p>
          <w:p>
            <w:pPr>
              <w:autoSpaceDE w:val="0"/>
              <w:autoSpaceDN w:val="0"/>
              <w:adjustRightInd w:val="0"/>
              <w:rPr>
                <w:sz w:val="26"/>
              </w:rPr>
            </w:pPr>
            <w:r>
              <w:rPr>
                <w:rFonts w:ascii="宋体" w:hAnsi="宋体"/>
                <w:szCs w:val="18"/>
              </w:rPr>
              <w:t>19</w:t>
            </w:r>
            <w:r>
              <w:rPr>
                <w:rFonts w:hint="eastAsia" w:ascii="宋体" w:hAnsi="宋体"/>
                <w:szCs w:val="18"/>
              </w:rPr>
              <w:t>、能设定电泳的时间。</w:t>
            </w:r>
          </w:p>
          <w:p>
            <w:pPr>
              <w:jc w:val="left"/>
              <w:rPr>
                <w:rFonts w:ascii="宋体" w:hAnsi="宋体" w:cs="宋体"/>
                <w:sz w:val="18"/>
                <w:szCs w:val="18"/>
              </w:rPr>
            </w:pPr>
          </w:p>
        </w:tc>
        <w:tc>
          <w:tcPr>
            <w:tcW w:w="703" w:type="dxa"/>
            <w:vAlign w:val="center"/>
          </w:tcPr>
          <w:p>
            <w:pPr>
              <w:jc w:val="center"/>
              <w:rPr>
                <w:rFonts w:ascii="宋体" w:hAnsi="宋体" w:cs="宋体"/>
                <w:sz w:val="18"/>
                <w:szCs w:val="18"/>
              </w:rPr>
            </w:pPr>
            <w:r>
              <w:rPr>
                <w:rFonts w:hint="eastAsia" w:ascii="宋体" w:hAnsi="宋体" w:cs="宋体"/>
                <w:sz w:val="18"/>
                <w:szCs w:val="18"/>
              </w:rPr>
              <w:t>1台</w:t>
            </w:r>
          </w:p>
        </w:tc>
        <w:tc>
          <w:tcPr>
            <w:tcW w:w="1107" w:type="dxa"/>
            <w:vAlign w:val="center"/>
          </w:tcPr>
          <w:p>
            <w:pPr>
              <w:jc w:val="center"/>
              <w:rPr>
                <w:rFonts w:ascii="宋体" w:hAnsi="宋体" w:cs="宋体"/>
                <w:sz w:val="18"/>
                <w:szCs w:val="18"/>
              </w:rPr>
            </w:pPr>
            <w:r>
              <w:rPr>
                <w:sz w:val="18"/>
                <w:szCs w:val="18"/>
              </w:rPr>
              <w:t>带“*”为必须满足的参数要求</w:t>
            </w:r>
          </w:p>
        </w:tc>
      </w:tr>
    </w:tbl>
    <w:p>
      <w:pPr>
        <w:rPr>
          <w:rFonts w:ascii="宋体" w:hAnsi="宋体" w:cs="宋体"/>
          <w:sz w:val="18"/>
          <w:szCs w:val="18"/>
        </w:rPr>
      </w:pPr>
    </w:p>
    <w:p>
      <w:pPr>
        <w:rPr>
          <w:rFonts w:ascii="宋体" w:hAnsi="宋体" w:cs="宋体"/>
          <w:b/>
          <w:sz w:val="18"/>
          <w:szCs w:val="18"/>
        </w:rPr>
      </w:pPr>
    </w:p>
    <w:p>
      <w:pPr>
        <w:spacing w:line="276" w:lineRule="auto"/>
        <w:rPr>
          <w:rFonts w:ascii="华文仿宋" w:hAnsi="华文仿宋" w:eastAsia="华文仿宋" w:cs="华文仿宋"/>
          <w:b/>
          <w:sz w:val="32"/>
          <w:szCs w:val="32"/>
        </w:rPr>
      </w:pPr>
      <w:r>
        <w:rPr>
          <w:rFonts w:hint="eastAsia" w:ascii="华文仿宋" w:hAnsi="华文仿宋" w:eastAsia="华文仿宋" w:cs="华文仿宋"/>
          <w:b/>
          <w:sz w:val="32"/>
          <w:szCs w:val="32"/>
        </w:rPr>
        <w:t>四、服务需求</w:t>
      </w:r>
    </w:p>
    <w:p>
      <w:pPr>
        <w:rPr>
          <w:rFonts w:ascii="华文仿宋" w:hAnsi="华文仿宋" w:eastAsia="华文仿宋" w:cs="华文仿宋"/>
          <w:sz w:val="32"/>
          <w:szCs w:val="32"/>
        </w:rPr>
      </w:pPr>
      <w:r>
        <w:rPr>
          <w:rFonts w:hint="eastAsia" w:ascii="华文仿宋" w:hAnsi="华文仿宋" w:eastAsia="华文仿宋" w:cs="华文仿宋"/>
          <w:sz w:val="32"/>
          <w:szCs w:val="32"/>
        </w:rPr>
        <w:t>1、乙方交付的产品质量保证期为</w:t>
      </w:r>
      <w:r>
        <w:rPr>
          <w:rFonts w:ascii="华文仿宋" w:hAnsi="华文仿宋" w:eastAsia="华文仿宋" w:cs="华文仿宋"/>
          <w:sz w:val="32"/>
          <w:szCs w:val="32"/>
        </w:rPr>
        <w:t>2</w:t>
      </w:r>
      <w:r>
        <w:rPr>
          <w:rFonts w:hint="eastAsia" w:ascii="华文仿宋" w:hAnsi="华文仿宋" w:eastAsia="华文仿宋" w:cs="华文仿宋"/>
          <w:sz w:val="32"/>
          <w:szCs w:val="32"/>
        </w:rPr>
        <w:t>年，自该产品经甲方验收合格签字之日起算。</w:t>
      </w:r>
    </w:p>
    <w:p>
      <w:pPr>
        <w:rPr>
          <w:rFonts w:ascii="华文仿宋" w:hAnsi="华文仿宋" w:eastAsia="华文仿宋" w:cs="华文仿宋"/>
          <w:sz w:val="32"/>
          <w:szCs w:val="32"/>
        </w:rPr>
      </w:pPr>
      <w:r>
        <w:rPr>
          <w:rFonts w:hint="eastAsia" w:ascii="华文仿宋" w:hAnsi="华文仿宋" w:eastAsia="华文仿宋" w:cs="华文仿宋"/>
          <w:sz w:val="32"/>
          <w:szCs w:val="32"/>
        </w:rPr>
        <w:t>2、自质量保证期到期之日起，由供应商提供不少于</w:t>
      </w:r>
      <w:r>
        <w:rPr>
          <w:rFonts w:ascii="华文仿宋" w:hAnsi="华文仿宋" w:eastAsia="华文仿宋" w:cs="华文仿宋"/>
          <w:sz w:val="32"/>
          <w:szCs w:val="32"/>
        </w:rPr>
        <w:t>2</w:t>
      </w:r>
      <w:r>
        <w:rPr>
          <w:rFonts w:hint="eastAsia" w:ascii="华文仿宋" w:hAnsi="华文仿宋" w:eastAsia="华文仿宋" w:cs="华文仿宋"/>
          <w:sz w:val="32"/>
          <w:szCs w:val="32"/>
        </w:rPr>
        <w:t>年免费上门保修服务（另有特别说明的，按其要求执行）。免费保修期届满后，如甲方需要乙方继续提供维护服务，由甲乙双方另行协商。</w:t>
      </w:r>
    </w:p>
    <w:p>
      <w:pPr>
        <w:rPr>
          <w:rFonts w:ascii="华文仿宋" w:hAnsi="华文仿宋" w:eastAsia="华文仿宋" w:cs="华文仿宋"/>
          <w:b/>
          <w:sz w:val="32"/>
          <w:szCs w:val="32"/>
        </w:rPr>
      </w:pPr>
    </w:p>
    <w:p>
      <w:pPr>
        <w:jc w:val="center"/>
        <w:rPr>
          <w:rFonts w:ascii="华文仿宋" w:hAnsi="华文仿宋" w:eastAsia="华文仿宋" w:cs="华文仿宋"/>
          <w:sz w:val="32"/>
          <w:szCs w:val="32"/>
        </w:rPr>
      </w:pPr>
      <w:r>
        <w:rPr>
          <w:rFonts w:hint="eastAsia" w:ascii="华文仿宋" w:hAnsi="华文仿宋" w:eastAsia="华文仿宋" w:cs="华文仿宋"/>
          <w:sz w:val="32"/>
          <w:szCs w:val="32"/>
        </w:rPr>
        <w:t xml:space="preserve">                         </w:t>
      </w:r>
      <w:r>
        <w:rPr>
          <w:rFonts w:hint="eastAsia" w:ascii="华文仿宋" w:hAnsi="华文仿宋" w:eastAsia="华文仿宋" w:cs="华文仿宋"/>
          <w:color w:val="FF0000"/>
          <w:sz w:val="32"/>
          <w:szCs w:val="32"/>
        </w:rPr>
        <w:t xml:space="preserve">  </w:t>
      </w:r>
      <w:r>
        <w:rPr>
          <w:rFonts w:hint="eastAsia" w:ascii="华文仿宋" w:hAnsi="华文仿宋" w:eastAsia="华文仿宋" w:cs="华文仿宋"/>
          <w:sz w:val="32"/>
          <w:szCs w:val="32"/>
        </w:rPr>
        <w:t xml:space="preserve"> 云康医学与健康学院</w:t>
      </w:r>
    </w:p>
    <w:p>
      <w:pPr>
        <w:jc w:val="center"/>
        <w:rPr>
          <w:rFonts w:ascii="华文仿宋" w:hAnsi="华文仿宋" w:eastAsia="华文仿宋" w:cs="华文仿宋"/>
          <w:sz w:val="32"/>
          <w:szCs w:val="32"/>
        </w:rPr>
      </w:pPr>
      <w:r>
        <w:rPr>
          <w:rFonts w:hint="eastAsia" w:ascii="华文仿宋" w:hAnsi="华文仿宋" w:eastAsia="华文仿宋" w:cs="华文仿宋"/>
          <w:sz w:val="32"/>
          <w:szCs w:val="32"/>
        </w:rPr>
        <w:t xml:space="preserve">                                20</w:t>
      </w:r>
      <w:r>
        <w:rPr>
          <w:rFonts w:ascii="华文仿宋" w:hAnsi="华文仿宋" w:eastAsia="华文仿宋" w:cs="华文仿宋"/>
          <w:sz w:val="32"/>
          <w:szCs w:val="32"/>
        </w:rPr>
        <w:t>22</w:t>
      </w:r>
      <w:r>
        <w:rPr>
          <w:rFonts w:hint="eastAsia" w:ascii="华文仿宋" w:hAnsi="华文仿宋" w:eastAsia="华文仿宋" w:cs="华文仿宋"/>
          <w:sz w:val="32"/>
          <w:szCs w:val="32"/>
        </w:rPr>
        <w:t>年</w:t>
      </w:r>
      <w:r>
        <w:rPr>
          <w:rFonts w:ascii="华文仿宋" w:hAnsi="华文仿宋" w:eastAsia="华文仿宋" w:cs="华文仿宋"/>
          <w:sz w:val="32"/>
          <w:szCs w:val="32"/>
        </w:rPr>
        <w:t>6</w:t>
      </w:r>
      <w:r>
        <w:rPr>
          <w:rFonts w:hint="eastAsia" w:ascii="华文仿宋" w:hAnsi="华文仿宋" w:eastAsia="华文仿宋" w:cs="华文仿宋"/>
          <w:sz w:val="32"/>
          <w:szCs w:val="32"/>
        </w:rPr>
        <w:t>月</w:t>
      </w:r>
      <w:r>
        <w:rPr>
          <w:rFonts w:ascii="华文仿宋" w:hAnsi="华文仿宋" w:eastAsia="华文仿宋" w:cs="华文仿宋"/>
          <w:sz w:val="32"/>
          <w:szCs w:val="32"/>
        </w:rPr>
        <w:t>21</w:t>
      </w:r>
      <w:r>
        <w:rPr>
          <w:rFonts w:hint="eastAsia" w:ascii="华文仿宋" w:hAnsi="华文仿宋" w:eastAsia="华文仿宋" w:cs="华文仿宋"/>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w:t>
    </w:r>
    <w:r>
      <w:rPr>
        <w:lang w:val="zh-CN"/>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Q5MmQ4N2UxMWNiYzM5NDU5ZDg5MzVmOTYwYmRmZjQifQ=="/>
  </w:docVars>
  <w:rsids>
    <w:rsidRoot w:val="004209F7"/>
    <w:rsid w:val="00031F45"/>
    <w:rsid w:val="00051990"/>
    <w:rsid w:val="00066D47"/>
    <w:rsid w:val="000B7183"/>
    <w:rsid w:val="000C45F0"/>
    <w:rsid w:val="000D7797"/>
    <w:rsid w:val="001051AD"/>
    <w:rsid w:val="00137076"/>
    <w:rsid w:val="0014444B"/>
    <w:rsid w:val="00175495"/>
    <w:rsid w:val="002C1836"/>
    <w:rsid w:val="002D094C"/>
    <w:rsid w:val="002F10C7"/>
    <w:rsid w:val="00363F81"/>
    <w:rsid w:val="003742E4"/>
    <w:rsid w:val="003C228C"/>
    <w:rsid w:val="003D1638"/>
    <w:rsid w:val="003D5835"/>
    <w:rsid w:val="004150B2"/>
    <w:rsid w:val="004209F7"/>
    <w:rsid w:val="00492644"/>
    <w:rsid w:val="004D6FA7"/>
    <w:rsid w:val="005329F2"/>
    <w:rsid w:val="00617946"/>
    <w:rsid w:val="006356D7"/>
    <w:rsid w:val="006417EE"/>
    <w:rsid w:val="00697E3C"/>
    <w:rsid w:val="006A14C6"/>
    <w:rsid w:val="006B308C"/>
    <w:rsid w:val="006D424D"/>
    <w:rsid w:val="007346B3"/>
    <w:rsid w:val="0074640B"/>
    <w:rsid w:val="007C177D"/>
    <w:rsid w:val="007F6A0D"/>
    <w:rsid w:val="00847459"/>
    <w:rsid w:val="00855159"/>
    <w:rsid w:val="0092652C"/>
    <w:rsid w:val="009A5F6B"/>
    <w:rsid w:val="00A5055F"/>
    <w:rsid w:val="00A5272F"/>
    <w:rsid w:val="00AB53AF"/>
    <w:rsid w:val="00AD2B85"/>
    <w:rsid w:val="00AE7072"/>
    <w:rsid w:val="00B00BA0"/>
    <w:rsid w:val="00B05C63"/>
    <w:rsid w:val="00B41217"/>
    <w:rsid w:val="00B414BD"/>
    <w:rsid w:val="00B55745"/>
    <w:rsid w:val="00BF140F"/>
    <w:rsid w:val="00C93C92"/>
    <w:rsid w:val="00CC0AD7"/>
    <w:rsid w:val="00D1227A"/>
    <w:rsid w:val="00D37540"/>
    <w:rsid w:val="00D55B3D"/>
    <w:rsid w:val="00D84279"/>
    <w:rsid w:val="00E00BB6"/>
    <w:rsid w:val="00E406D4"/>
    <w:rsid w:val="00E45DA5"/>
    <w:rsid w:val="00EB5674"/>
    <w:rsid w:val="00EB7153"/>
    <w:rsid w:val="00EC3253"/>
    <w:rsid w:val="00F67FE5"/>
    <w:rsid w:val="00FB2C6D"/>
    <w:rsid w:val="00FC307D"/>
    <w:rsid w:val="00FD5DDF"/>
    <w:rsid w:val="08493DEA"/>
    <w:rsid w:val="34E037D6"/>
    <w:rsid w:val="36D72807"/>
    <w:rsid w:val="409453BF"/>
    <w:rsid w:val="472A1F9D"/>
    <w:rsid w:val="4D080FFD"/>
    <w:rsid w:val="52F51B5B"/>
    <w:rsid w:val="5AA50796"/>
    <w:rsid w:val="66C8765D"/>
    <w:rsid w:val="7F846AA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qFormat/>
    <w:uiPriority w:val="0"/>
    <w:pPr>
      <w:keepNext/>
      <w:keepLines/>
      <w:spacing w:before="340" w:after="330" w:line="578" w:lineRule="auto"/>
      <w:outlineLvl w:val="0"/>
    </w:pPr>
    <w:rPr>
      <w:b/>
      <w:bCs/>
      <w:kern w:val="44"/>
      <w:sz w:val="44"/>
      <w:szCs w:val="44"/>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32"/>
    <w:qFormat/>
    <w:uiPriority w:val="99"/>
    <w:pPr>
      <w:jc w:val="left"/>
    </w:pPr>
  </w:style>
  <w:style w:type="paragraph" w:styleId="4">
    <w:name w:val="Balloon Text"/>
    <w:basedOn w:val="1"/>
    <w:link w:val="26"/>
    <w:qFormat/>
    <w:uiPriority w:val="99"/>
    <w:rPr>
      <w:sz w:val="18"/>
      <w:szCs w:val="18"/>
    </w:rPr>
  </w:style>
  <w:style w:type="paragraph" w:styleId="5">
    <w:name w:val="footer"/>
    <w:basedOn w:val="1"/>
    <w:link w:val="19"/>
    <w:qFormat/>
    <w:uiPriority w:val="99"/>
    <w:pPr>
      <w:tabs>
        <w:tab w:val="center" w:pos="4153"/>
        <w:tab w:val="right" w:pos="8306"/>
      </w:tabs>
      <w:snapToGrid w:val="0"/>
      <w:jc w:val="left"/>
    </w:pPr>
    <w:rPr>
      <w:sz w:val="18"/>
      <w:szCs w:val="18"/>
    </w:rPr>
  </w:style>
  <w:style w:type="paragraph" w:styleId="6">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31"/>
    <w:qFormat/>
    <w:uiPriority w:val="99"/>
    <w:rPr>
      <w:rFonts w:ascii="Courier New" w:hAnsi="Courier New" w:cs="Courier New"/>
      <w:sz w:val="20"/>
      <w:szCs w:val="20"/>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9">
    <w:name w:val="Title"/>
    <w:basedOn w:val="1"/>
    <w:next w:val="1"/>
    <w:link w:val="27"/>
    <w:qFormat/>
    <w:uiPriority w:val="0"/>
    <w:pPr>
      <w:spacing w:before="240" w:after="60"/>
      <w:jc w:val="center"/>
      <w:outlineLvl w:val="0"/>
    </w:pPr>
    <w:rPr>
      <w:rFonts w:ascii="Cambria" w:hAnsi="Cambria" w:cs="宋体"/>
      <w:b/>
      <w:bCs/>
      <w:sz w:val="32"/>
      <w:szCs w:val="32"/>
    </w:rPr>
  </w:style>
  <w:style w:type="paragraph" w:styleId="10">
    <w:name w:val="annotation subject"/>
    <w:basedOn w:val="3"/>
    <w:next w:val="3"/>
    <w:link w:val="33"/>
    <w:qFormat/>
    <w:uiPriority w:val="99"/>
    <w:rPr>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22"/>
    <w:rPr>
      <w:b/>
      <w:bCs/>
    </w:rPr>
  </w:style>
  <w:style w:type="character" w:styleId="15">
    <w:name w:val="Hyperlink"/>
    <w:qFormat/>
    <w:uiPriority w:val="99"/>
    <w:rPr>
      <w:color w:val="136EC2"/>
      <w:u w:val="single"/>
    </w:rPr>
  </w:style>
  <w:style w:type="character" w:styleId="16">
    <w:name w:val="annotation reference"/>
    <w:basedOn w:val="13"/>
    <w:qFormat/>
    <w:uiPriority w:val="99"/>
    <w:rPr>
      <w:sz w:val="21"/>
      <w:szCs w:val="21"/>
    </w:rPr>
  </w:style>
  <w:style w:type="paragraph" w:customStyle="1" w:styleId="17">
    <w:name w:val="Char Char 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character" w:customStyle="1" w:styleId="18">
    <w:name w:val="页眉 字符"/>
    <w:link w:val="6"/>
    <w:qFormat/>
    <w:uiPriority w:val="99"/>
    <w:rPr>
      <w:rFonts w:cs="Times New Roman"/>
      <w:kern w:val="2"/>
      <w:sz w:val="18"/>
      <w:szCs w:val="18"/>
    </w:rPr>
  </w:style>
  <w:style w:type="character" w:customStyle="1" w:styleId="19">
    <w:name w:val="页脚 字符"/>
    <w:link w:val="5"/>
    <w:qFormat/>
    <w:uiPriority w:val="99"/>
    <w:rPr>
      <w:rFonts w:cs="Times New Roman"/>
      <w:kern w:val="2"/>
      <w:sz w:val="18"/>
      <w:szCs w:val="18"/>
    </w:rPr>
  </w:style>
  <w:style w:type="paragraph" w:customStyle="1" w:styleId="20">
    <w:name w:val="样式1 Char Char"/>
    <w:basedOn w:val="1"/>
    <w:next w:val="1"/>
    <w:link w:val="21"/>
    <w:qFormat/>
    <w:uiPriority w:val="99"/>
    <w:pPr>
      <w:spacing w:line="360" w:lineRule="auto"/>
      <w:ind w:firstLine="516" w:firstLineChars="215"/>
    </w:pPr>
    <w:rPr>
      <w:sz w:val="24"/>
      <w:szCs w:val="20"/>
    </w:rPr>
  </w:style>
  <w:style w:type="character" w:customStyle="1" w:styleId="21">
    <w:name w:val="样式1 Char Char Char"/>
    <w:link w:val="20"/>
    <w:qFormat/>
    <w:uiPriority w:val="99"/>
    <w:rPr>
      <w:rFonts w:eastAsia="宋体" w:cs="Times New Roman"/>
      <w:kern w:val="2"/>
      <w:sz w:val="24"/>
      <w:lang w:val="en-US" w:eastAsia="zh-CN" w:bidi="ar-SA"/>
    </w:rPr>
  </w:style>
  <w:style w:type="paragraph" w:customStyle="1" w:styleId="22">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3">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24">
    <w:name w:val="apple-converted-space"/>
    <w:basedOn w:val="13"/>
    <w:qFormat/>
    <w:uiPriority w:val="0"/>
  </w:style>
  <w:style w:type="paragraph" w:customStyle="1" w:styleId="25">
    <w:name w:val="commodity-info-value-hook"/>
    <w:basedOn w:val="1"/>
    <w:qFormat/>
    <w:uiPriority w:val="0"/>
    <w:pPr>
      <w:widowControl/>
      <w:spacing w:before="100" w:beforeAutospacing="1" w:after="100" w:afterAutospacing="1"/>
      <w:jc w:val="left"/>
    </w:pPr>
    <w:rPr>
      <w:rFonts w:ascii="宋体" w:hAnsi="宋体" w:cs="宋体"/>
      <w:kern w:val="0"/>
      <w:sz w:val="24"/>
    </w:rPr>
  </w:style>
  <w:style w:type="character" w:customStyle="1" w:styleId="26">
    <w:name w:val="批注框文本 字符"/>
    <w:basedOn w:val="13"/>
    <w:link w:val="4"/>
    <w:qFormat/>
    <w:uiPriority w:val="99"/>
    <w:rPr>
      <w:kern w:val="2"/>
      <w:sz w:val="18"/>
      <w:szCs w:val="18"/>
    </w:rPr>
  </w:style>
  <w:style w:type="character" w:customStyle="1" w:styleId="27">
    <w:name w:val="标题 字符"/>
    <w:basedOn w:val="13"/>
    <w:link w:val="9"/>
    <w:qFormat/>
    <w:uiPriority w:val="0"/>
    <w:rPr>
      <w:rFonts w:ascii="Cambria" w:hAnsi="Cambria" w:cs="宋体"/>
      <w:b/>
      <w:bCs/>
      <w:kern w:val="2"/>
      <w:sz w:val="32"/>
      <w:szCs w:val="32"/>
    </w:rPr>
  </w:style>
  <w:style w:type="character" w:customStyle="1" w:styleId="28">
    <w:name w:val="标题 1 字符"/>
    <w:basedOn w:val="13"/>
    <w:link w:val="2"/>
    <w:qFormat/>
    <w:uiPriority w:val="0"/>
    <w:rPr>
      <w:b/>
      <w:bCs/>
      <w:kern w:val="44"/>
      <w:sz w:val="44"/>
      <w:szCs w:val="44"/>
    </w:rPr>
  </w:style>
  <w:style w:type="paragraph" w:customStyle="1" w:styleId="29">
    <w:name w:val="Char1"/>
    <w:basedOn w:val="1"/>
    <w:qFormat/>
    <w:uiPriority w:val="0"/>
  </w:style>
  <w:style w:type="paragraph" w:styleId="30">
    <w:name w:val="List Paragraph"/>
    <w:basedOn w:val="1"/>
    <w:qFormat/>
    <w:uiPriority w:val="34"/>
    <w:pPr>
      <w:ind w:firstLine="420" w:firstLineChars="200"/>
    </w:pPr>
  </w:style>
  <w:style w:type="character" w:customStyle="1" w:styleId="31">
    <w:name w:val="HTML 预设格式 字符"/>
    <w:basedOn w:val="13"/>
    <w:link w:val="7"/>
    <w:qFormat/>
    <w:uiPriority w:val="99"/>
    <w:rPr>
      <w:rFonts w:ascii="Courier New" w:hAnsi="Courier New" w:cs="Courier New"/>
      <w:kern w:val="2"/>
    </w:rPr>
  </w:style>
  <w:style w:type="character" w:customStyle="1" w:styleId="32">
    <w:name w:val="批注文字 字符"/>
    <w:basedOn w:val="13"/>
    <w:link w:val="3"/>
    <w:qFormat/>
    <w:uiPriority w:val="99"/>
    <w:rPr>
      <w:rFonts w:ascii="Times New Roman" w:hAnsi="Times New Roman" w:cs="Times New Roman"/>
      <w:kern w:val="2"/>
      <w:sz w:val="21"/>
      <w:szCs w:val="24"/>
    </w:rPr>
  </w:style>
  <w:style w:type="character" w:customStyle="1" w:styleId="33">
    <w:name w:val="批注主题 字符"/>
    <w:basedOn w:val="32"/>
    <w:link w:val="10"/>
    <w:qFormat/>
    <w:uiPriority w:val="99"/>
    <w:rPr>
      <w:rFonts w:ascii="Times New Roman" w:hAnsi="Times New Roman" w:cs="Times New Roman"/>
      <w:b/>
      <w:bCs/>
      <w:kern w:val="2"/>
      <w:sz w:val="21"/>
      <w:szCs w:val="24"/>
    </w:rPr>
  </w:style>
  <w:style w:type="paragraph" w:customStyle="1" w:styleId="34">
    <w:name w:val="修订1"/>
    <w:qFormat/>
    <w:uiPriority w:val="99"/>
    <w:rPr>
      <w:rFonts w:ascii="Times New Roman" w:hAnsi="Times New Roman" w:eastAsia="宋体" w:cs="Times New Roman"/>
      <w:kern w:val="2"/>
      <w:sz w:val="21"/>
      <w:szCs w:val="24"/>
      <w:lang w:val="en-US" w:eastAsia="zh-CN" w:bidi="ar-SA"/>
    </w:rPr>
  </w:style>
  <w:style w:type="paragraph" w:customStyle="1" w:styleId="35">
    <w:name w:val="修订2"/>
    <w:qFormat/>
    <w:uiPriority w:val="99"/>
    <w:rPr>
      <w:rFonts w:ascii="Times New Roman" w:hAnsi="Times New Roman" w:eastAsia="宋体" w:cs="Times New Roman"/>
      <w:kern w:val="2"/>
      <w:sz w:val="21"/>
      <w:szCs w:val="24"/>
      <w:lang w:val="en-US" w:eastAsia="zh-CN" w:bidi="ar-SA"/>
    </w:rPr>
  </w:style>
  <w:style w:type="paragraph" w:customStyle="1" w:styleId="36">
    <w:name w:val="修订3"/>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DFDA7A-7763-489D-9478-031956A3A846}">
  <ds:schemaRefs/>
</ds:datastoreItem>
</file>

<file path=customXml/itemProps3.xml><?xml version="1.0" encoding="utf-8"?>
<ds:datastoreItem xmlns:ds="http://schemas.openxmlformats.org/officeDocument/2006/customXml" ds:itemID="{39608840-820C-4DEB-9672-8F25F117835D}">
  <ds:schemaRefs/>
</ds:datastoreItem>
</file>

<file path=customXml/itemProps4.xml><?xml version="1.0" encoding="utf-8"?>
<ds:datastoreItem xmlns:ds="http://schemas.openxmlformats.org/officeDocument/2006/customXml" ds:itemID="{75A46A7D-0F96-41FE-95D1-C8D6F582BF80}">
  <ds:schemaRefs/>
</ds:datastoreItem>
</file>

<file path=customXml/itemProps5.xml><?xml version="1.0" encoding="utf-8"?>
<ds:datastoreItem xmlns:ds="http://schemas.openxmlformats.org/officeDocument/2006/customXml" ds:itemID="{92A8DC40-D45E-40E8-A75B-2DC71FE73C3F}">
  <ds:schemaRefs/>
</ds:datastoreItem>
</file>

<file path=customXml/itemProps6.xml><?xml version="1.0" encoding="utf-8"?>
<ds:datastoreItem xmlns:ds="http://schemas.openxmlformats.org/officeDocument/2006/customXml" ds:itemID="{85EFB23A-3FCD-440D-8BC1-899790A88738}">
  <ds:schemaRefs/>
</ds:datastoreItem>
</file>

<file path=docProps/app.xml><?xml version="1.0" encoding="utf-8"?>
<Properties xmlns="http://schemas.openxmlformats.org/officeDocument/2006/extended-properties" xmlns:vt="http://schemas.openxmlformats.org/officeDocument/2006/docPropsVTypes">
  <Template>Normal</Template>
  <Company>GPMOMZ</Company>
  <Pages>5</Pages>
  <Words>2627</Words>
  <Characters>2997</Characters>
  <Lines>23</Lines>
  <Paragraphs>6</Paragraphs>
  <TotalTime>83</TotalTime>
  <ScaleCrop>false</ScaleCrop>
  <LinksUpToDate>false</LinksUpToDate>
  <CharactersWithSpaces>3098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2022-06-21T02:00:00Z</dcterms:created>
  <dc:creator>GPMOMZ</dc:creator>
  <cp:lastModifiedBy>a</cp:lastModifiedBy>
  <cp:lastPrinted>2021-10-28T08:33:00Z</cp:lastPrinted>
  <dcterms:modified xsi:type="dcterms:W3CDTF">2022-07-17T07:05:14Z</dcterms:modified>
  <dc:title>货物类采购项目用户需求书内容（通用类）</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43AAD9620C664FB7A43C7A0058BE82D3</vt:lpwstr>
  </property>
</Properties>
</file>